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18F285B1" w:rsidR="00156A1A" w:rsidRPr="007728E8" w:rsidRDefault="00645760" w:rsidP="00156A1A">
      <w:pPr>
        <w:pStyle w:val="CRCoverPage"/>
        <w:tabs>
          <w:tab w:val="right" w:pos="9639"/>
        </w:tabs>
        <w:spacing w:after="0"/>
        <w:rPr>
          <w:b/>
          <w:i/>
          <w:noProof/>
          <w:sz w:val="28"/>
        </w:rPr>
      </w:pPr>
      <w:r w:rsidRPr="008E1E06">
        <w:rPr>
          <w:b/>
          <w:bCs/>
          <w:sz w:val="24"/>
          <w:szCs w:val="24"/>
          <w:lang w:eastAsia="ja-JP"/>
        </w:rPr>
        <w:t>3GPP TSG-RAN WG2 Meeting #10</w:t>
      </w:r>
      <w:r w:rsidR="007C41D4">
        <w:rPr>
          <w:b/>
          <w:bCs/>
          <w:sz w:val="24"/>
          <w:szCs w:val="24"/>
          <w:lang w:eastAsia="ja-JP"/>
        </w:rPr>
        <w:t>6</w:t>
      </w:r>
      <w:r w:rsidR="00156A1A">
        <w:rPr>
          <w:b/>
          <w:i/>
          <w:noProof/>
          <w:sz w:val="28"/>
        </w:rPr>
        <w:tab/>
      </w:r>
      <w:r w:rsidR="006C6B47">
        <w:rPr>
          <w:b/>
          <w:i/>
          <w:noProof/>
          <w:sz w:val="28"/>
        </w:rPr>
        <w:t xml:space="preserve"> </w:t>
      </w:r>
      <w:r w:rsidR="00071E0C" w:rsidRPr="00231083">
        <w:rPr>
          <w:b/>
          <w:noProof/>
          <w:sz w:val="28"/>
        </w:rPr>
        <w:t xml:space="preserve">Tdoc </w:t>
      </w:r>
      <w:r w:rsidR="00231083" w:rsidRPr="00231083">
        <w:rPr>
          <w:b/>
          <w:noProof/>
          <w:sz w:val="28"/>
        </w:rPr>
        <w:t>R2-19</w:t>
      </w:r>
      <w:bookmarkStart w:id="0" w:name="_GoBack"/>
      <w:bookmarkEnd w:id="0"/>
      <w:r w:rsidR="00647AEA" w:rsidRPr="00647AEA">
        <w:rPr>
          <w:b/>
          <w:noProof/>
          <w:sz w:val="28"/>
        </w:rPr>
        <w:t>05701</w:t>
      </w:r>
    </w:p>
    <w:p w14:paraId="142E7EB2" w14:textId="017CD55F" w:rsidR="00156A1A" w:rsidRDefault="00AD5CAF" w:rsidP="00156A1A">
      <w:pPr>
        <w:pStyle w:val="CRCoverPage"/>
        <w:rPr>
          <w:b/>
          <w:noProof/>
          <w:sz w:val="24"/>
        </w:rPr>
      </w:pPr>
      <w:r>
        <w:rPr>
          <w:b/>
          <w:sz w:val="24"/>
          <w:szCs w:val="24"/>
        </w:rPr>
        <w:t>Xi’an</w:t>
      </w:r>
      <w:r w:rsidR="000A578F">
        <w:rPr>
          <w:b/>
          <w:sz w:val="24"/>
          <w:szCs w:val="24"/>
        </w:rPr>
        <w:t xml:space="preserve">, </w:t>
      </w:r>
      <w:r w:rsidR="00645760">
        <w:rPr>
          <w:b/>
          <w:sz w:val="24"/>
          <w:szCs w:val="24"/>
        </w:rPr>
        <w:t xml:space="preserve">China, </w:t>
      </w:r>
      <w:r w:rsidR="007C41D4">
        <w:rPr>
          <w:b/>
          <w:sz w:val="24"/>
          <w:szCs w:val="24"/>
        </w:rPr>
        <w:t>13</w:t>
      </w:r>
      <w:r w:rsidR="00645760" w:rsidRPr="00645760">
        <w:rPr>
          <w:b/>
          <w:sz w:val="24"/>
          <w:szCs w:val="24"/>
          <w:vertAlign w:val="superscript"/>
        </w:rPr>
        <w:t>th</w:t>
      </w:r>
      <w:r w:rsidR="00645760">
        <w:rPr>
          <w:b/>
          <w:sz w:val="24"/>
          <w:szCs w:val="24"/>
        </w:rPr>
        <w:t xml:space="preserve"> </w:t>
      </w:r>
      <w:r w:rsidR="007C41D4">
        <w:rPr>
          <w:b/>
          <w:sz w:val="24"/>
          <w:szCs w:val="24"/>
        </w:rPr>
        <w:t>May</w:t>
      </w:r>
      <w:r w:rsidR="005A4A8D">
        <w:rPr>
          <w:b/>
          <w:sz w:val="24"/>
          <w:szCs w:val="24"/>
        </w:rPr>
        <w:t xml:space="preserve"> </w:t>
      </w:r>
      <w:r w:rsidR="00CB108A">
        <w:rPr>
          <w:b/>
          <w:sz w:val="24"/>
          <w:szCs w:val="24"/>
        </w:rPr>
        <w:t>–</w:t>
      </w:r>
      <w:r w:rsidR="005A4A8D">
        <w:rPr>
          <w:b/>
          <w:sz w:val="24"/>
          <w:szCs w:val="24"/>
        </w:rPr>
        <w:t xml:space="preserve"> </w:t>
      </w:r>
      <w:r w:rsidR="00F5683C">
        <w:rPr>
          <w:b/>
          <w:sz w:val="24"/>
          <w:szCs w:val="24"/>
        </w:rPr>
        <w:t>1</w:t>
      </w:r>
      <w:r w:rsidR="007C41D4">
        <w:rPr>
          <w:b/>
          <w:sz w:val="24"/>
          <w:szCs w:val="24"/>
        </w:rPr>
        <w:t>7</w:t>
      </w:r>
      <w:r w:rsidR="00645760" w:rsidRPr="00645760">
        <w:rPr>
          <w:b/>
          <w:sz w:val="24"/>
          <w:szCs w:val="24"/>
          <w:vertAlign w:val="superscript"/>
        </w:rPr>
        <w:t>th</w:t>
      </w:r>
      <w:r w:rsidR="00645760">
        <w:rPr>
          <w:b/>
          <w:sz w:val="24"/>
          <w:szCs w:val="24"/>
        </w:rPr>
        <w:t xml:space="preserve"> </w:t>
      </w:r>
      <w:r w:rsidR="007C41D4">
        <w:rPr>
          <w:b/>
          <w:sz w:val="24"/>
          <w:szCs w:val="24"/>
        </w:rPr>
        <w:t>May</w:t>
      </w:r>
      <w:r w:rsidR="002C600F" w:rsidRPr="009E4773">
        <w:rPr>
          <w:b/>
          <w:sz w:val="24"/>
          <w:szCs w:val="24"/>
        </w:rPr>
        <w:t xml:space="preserve"> </w:t>
      </w:r>
      <w:r w:rsidR="00F5683C">
        <w:rPr>
          <w:b/>
          <w:sz w:val="24"/>
          <w:szCs w:val="24"/>
        </w:rPr>
        <w:t>201</w:t>
      </w:r>
      <w:r w:rsidR="000A7352">
        <w:rPr>
          <w:b/>
          <w:sz w:val="24"/>
          <w:szCs w:val="24"/>
        </w:rPr>
        <w:t>9</w:t>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7C41D4">
        <w:rPr>
          <w:b/>
          <w:sz w:val="24"/>
          <w:szCs w:val="24"/>
        </w:rPr>
        <w:t xml:space="preserve"> </w:t>
      </w:r>
      <w:r w:rsidR="007C41D4" w:rsidRPr="007C41D4">
        <w:rPr>
          <w:b/>
          <w:bCs/>
          <w:sz w:val="24"/>
          <w:szCs w:val="24"/>
          <w:lang w:eastAsia="ja-JP"/>
        </w:rPr>
        <w:t>(</w:t>
      </w:r>
      <w:r w:rsidR="007C41D4" w:rsidRPr="007C41D4">
        <w:rPr>
          <w:b/>
          <w:bCs/>
          <w:sz w:val="22"/>
          <w:szCs w:val="24"/>
          <w:lang w:eastAsia="ja-JP"/>
        </w:rPr>
        <w:t>Resubmission of R2-1903058</w:t>
      </w:r>
      <w:r w:rsidR="007C41D4" w:rsidRPr="007C41D4">
        <w:rPr>
          <w:b/>
          <w:bCs/>
          <w:sz w:val="24"/>
          <w:szCs w:val="24"/>
          <w:lang w:eastAsia="ja-JP"/>
        </w:rPr>
        <w:t>)</w:t>
      </w:r>
      <w:r w:rsidR="00593B88" w:rsidRPr="007C41D4">
        <w:rPr>
          <w:b/>
          <w:sz w:val="24"/>
          <w:szCs w:val="24"/>
        </w:rPr>
        <w:tab/>
      </w:r>
      <w:r w:rsidR="00593B88">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6BF1DF9" w14:textId="40832249"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231083">
        <w:rPr>
          <w:b/>
          <w:noProof/>
          <w:sz w:val="24"/>
        </w:rPr>
        <w:t>11.2.</w:t>
      </w:r>
      <w:r w:rsidR="003C639A" w:rsidRPr="00231083">
        <w:rPr>
          <w:b/>
          <w:noProof/>
          <w:sz w:val="24"/>
        </w:rPr>
        <w:t>2.</w:t>
      </w:r>
      <w:r w:rsidR="00231083" w:rsidRPr="00231083">
        <w:rPr>
          <w:b/>
          <w:noProof/>
          <w:sz w:val="24"/>
        </w:rPr>
        <w:t>2</w:t>
      </w:r>
      <w:r w:rsidR="00D26A64" w:rsidRPr="00D26A64">
        <w:rPr>
          <w:b/>
          <w:noProof/>
          <w:sz w:val="24"/>
        </w:rPr>
        <w:t xml:space="preserve">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7A3EF561"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63361E">
        <w:rPr>
          <w:b/>
          <w:noProof/>
          <w:sz w:val="24"/>
        </w:rPr>
        <w:t>UE</w:t>
      </w:r>
      <w:r w:rsidR="00E91870">
        <w:rPr>
          <w:b/>
          <w:noProof/>
          <w:sz w:val="24"/>
        </w:rPr>
        <w:t xml:space="preserve"> Capabilit</w:t>
      </w:r>
      <w:r w:rsidR="009B0B91">
        <w:rPr>
          <w:b/>
          <w:noProof/>
          <w:sz w:val="24"/>
        </w:rPr>
        <w:t>ies</w:t>
      </w:r>
      <w:r w:rsidR="00D04D4C">
        <w:rPr>
          <w:b/>
          <w:noProof/>
          <w:sz w:val="24"/>
        </w:rPr>
        <w:t xml:space="preserve"> </w:t>
      </w:r>
      <w:r w:rsidR="00231083">
        <w:rPr>
          <w:b/>
          <w:noProof/>
          <w:sz w:val="24"/>
        </w:rPr>
        <w:t>for</w:t>
      </w:r>
      <w:r w:rsidR="0063361E">
        <w:rPr>
          <w:b/>
          <w:noProof/>
          <w:sz w:val="24"/>
        </w:rPr>
        <w:t xml:space="preserve"> Support</w:t>
      </w:r>
      <w:r w:rsidR="00231083">
        <w:rPr>
          <w:b/>
          <w:noProof/>
          <w:sz w:val="24"/>
        </w:rPr>
        <w:t>ing</w:t>
      </w:r>
      <w:r w:rsidR="0063361E">
        <w:rPr>
          <w:b/>
          <w:noProof/>
          <w:sz w:val="24"/>
        </w:rPr>
        <w:t xml:space="preserve"> </w:t>
      </w:r>
      <w:r w:rsidR="00A86C81">
        <w:rPr>
          <w:b/>
          <w:noProof/>
          <w:sz w:val="24"/>
        </w:rPr>
        <w:t>Unlicensed Channel m</w:t>
      </w:r>
      <w:r w:rsidR="0063361E">
        <w:rPr>
          <w:b/>
          <w:noProof/>
          <w:sz w:val="24"/>
        </w:rPr>
        <w:t xml:space="preserve">easurements </w:t>
      </w:r>
    </w:p>
    <w:bookmarkEnd w:id="1"/>
    <w:bookmarkEnd w:id="2"/>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0ACD524" w14:textId="379A4F46" w:rsidR="00E0789F" w:rsidRDefault="00593B88" w:rsidP="00593B88">
      <w:pPr>
        <w:jc w:val="both"/>
        <w:rPr>
          <w:rFonts w:ascii="Arial" w:hAnsi="Arial" w:cs="Arial"/>
          <w:bCs/>
        </w:rPr>
      </w:pPr>
      <w:r>
        <w:rPr>
          <w:rFonts w:ascii="Arial" w:hAnsi="Arial" w:cs="Arial"/>
          <w:bCs/>
        </w:rPr>
        <w:t xml:space="preserve">Frequency of </w:t>
      </w:r>
      <w:r w:rsidR="00E0789F" w:rsidRPr="00475200">
        <w:rPr>
          <w:rFonts w:ascii="Arial" w:hAnsi="Arial" w:cs="Arial"/>
          <w:bCs/>
        </w:rPr>
        <w:t xml:space="preserve">NR-U cells </w:t>
      </w:r>
      <w:r>
        <w:rPr>
          <w:rFonts w:ascii="Arial" w:hAnsi="Arial" w:cs="Arial"/>
          <w:bCs/>
        </w:rPr>
        <w:t>will be</w:t>
      </w:r>
      <w:r w:rsidR="00E0789F" w:rsidRPr="00475200">
        <w:rPr>
          <w:rFonts w:ascii="Arial" w:hAnsi="Arial" w:cs="Arial"/>
          <w:bCs/>
        </w:rPr>
        <w:t xml:space="preserve"> </w:t>
      </w:r>
      <w:r>
        <w:rPr>
          <w:rFonts w:ascii="Arial" w:hAnsi="Arial" w:cs="Arial"/>
          <w:bCs/>
        </w:rPr>
        <w:t>shared</w:t>
      </w:r>
      <w:r w:rsidR="00E0789F" w:rsidRPr="00475200">
        <w:rPr>
          <w:rFonts w:ascii="Arial" w:hAnsi="Arial" w:cs="Arial"/>
          <w:bCs/>
        </w:rPr>
        <w:t xml:space="preserve"> </w:t>
      </w:r>
      <w:r>
        <w:rPr>
          <w:rFonts w:ascii="Arial" w:hAnsi="Arial" w:cs="Arial"/>
          <w:bCs/>
        </w:rPr>
        <w:t xml:space="preserve">by </w:t>
      </w:r>
      <w:r w:rsidR="00BA26E4">
        <w:rPr>
          <w:rFonts w:ascii="Arial" w:hAnsi="Arial" w:cs="Arial"/>
          <w:bCs/>
        </w:rPr>
        <w:t>u</w:t>
      </w:r>
      <w:r w:rsidR="005E43C8">
        <w:rPr>
          <w:rFonts w:ascii="Arial" w:hAnsi="Arial" w:cs="Arial"/>
          <w:bCs/>
        </w:rPr>
        <w:t xml:space="preserve">n-licensed networks nodes, (e.g. </w:t>
      </w:r>
      <w:r w:rsidR="00E0789F" w:rsidRPr="00475200">
        <w:rPr>
          <w:rFonts w:ascii="Arial" w:hAnsi="Arial" w:cs="Arial"/>
          <w:bCs/>
        </w:rPr>
        <w:t>W</w:t>
      </w:r>
      <w:r w:rsidR="005E43C8">
        <w:rPr>
          <w:rFonts w:ascii="Arial" w:hAnsi="Arial" w:cs="Arial"/>
          <w:bCs/>
        </w:rPr>
        <w:t>LAN</w:t>
      </w:r>
      <w:r w:rsidR="00E0789F">
        <w:rPr>
          <w:rFonts w:ascii="Arial" w:hAnsi="Arial" w:cs="Arial"/>
          <w:bCs/>
        </w:rPr>
        <w:t xml:space="preserve"> nodes</w:t>
      </w:r>
      <w:r w:rsidR="005E43C8">
        <w:rPr>
          <w:rFonts w:ascii="Arial" w:hAnsi="Arial" w:cs="Arial"/>
          <w:bCs/>
        </w:rPr>
        <w:t>)</w:t>
      </w:r>
      <w:r w:rsidR="00E0789F">
        <w:rPr>
          <w:rFonts w:ascii="Arial" w:hAnsi="Arial" w:cs="Arial"/>
          <w:bCs/>
        </w:rPr>
        <w:t>.</w:t>
      </w:r>
      <w:r>
        <w:rPr>
          <w:rFonts w:ascii="Arial" w:hAnsi="Arial" w:cs="Arial"/>
          <w:bCs/>
        </w:rPr>
        <w:t xml:space="preserve"> Thus,</w:t>
      </w:r>
      <w:r w:rsidR="00E0789F" w:rsidRPr="00475200">
        <w:rPr>
          <w:rFonts w:ascii="Arial" w:hAnsi="Arial" w:cs="Arial"/>
          <w:bCs/>
        </w:rPr>
        <w:t xml:space="preserve"> </w:t>
      </w:r>
      <w:r w:rsidR="00E0789F">
        <w:rPr>
          <w:rFonts w:ascii="Arial" w:hAnsi="Arial" w:cs="Arial"/>
          <w:bCs/>
        </w:rPr>
        <w:t xml:space="preserve">measurement and report configurations </w:t>
      </w:r>
      <w:r w:rsidR="005E43C8">
        <w:rPr>
          <w:rFonts w:ascii="Arial" w:hAnsi="Arial" w:cs="Arial"/>
          <w:bCs/>
        </w:rPr>
        <w:t xml:space="preserve">in </w:t>
      </w:r>
      <w:r>
        <w:rPr>
          <w:rFonts w:ascii="Arial" w:hAnsi="Arial" w:cs="Arial"/>
          <w:bCs/>
        </w:rPr>
        <w:t>NR-U</w:t>
      </w:r>
      <w:r w:rsidR="00E0789F">
        <w:rPr>
          <w:rFonts w:ascii="Arial" w:hAnsi="Arial" w:cs="Arial"/>
          <w:bCs/>
        </w:rPr>
        <w:t xml:space="preserve"> need to be enhanced to c</w:t>
      </w:r>
      <w:r w:rsidR="00E0789F" w:rsidRPr="00475200">
        <w:rPr>
          <w:rFonts w:ascii="Arial" w:hAnsi="Arial" w:cs="Arial"/>
          <w:bCs/>
        </w:rPr>
        <w:t xml:space="preserve">apture and report </w:t>
      </w:r>
      <w:r w:rsidR="00E0789F">
        <w:rPr>
          <w:rFonts w:ascii="Arial" w:hAnsi="Arial" w:cs="Arial"/>
          <w:bCs/>
        </w:rPr>
        <w:t xml:space="preserve">channel metrics of </w:t>
      </w:r>
      <w:r>
        <w:rPr>
          <w:rFonts w:ascii="Arial" w:hAnsi="Arial" w:cs="Arial"/>
          <w:bCs/>
        </w:rPr>
        <w:t>un-licensed network</w:t>
      </w:r>
      <w:r w:rsidR="00E0789F">
        <w:rPr>
          <w:rFonts w:ascii="Arial" w:hAnsi="Arial" w:cs="Arial"/>
          <w:bCs/>
        </w:rPr>
        <w:t xml:space="preserve"> </w:t>
      </w:r>
      <w:r w:rsidR="005E43C8">
        <w:rPr>
          <w:rFonts w:ascii="Arial" w:hAnsi="Arial" w:cs="Arial"/>
          <w:bCs/>
        </w:rPr>
        <w:t>nodes and neighboring</w:t>
      </w:r>
      <w:r w:rsidR="00E0789F">
        <w:rPr>
          <w:rFonts w:ascii="Arial" w:hAnsi="Arial" w:cs="Arial"/>
          <w:bCs/>
        </w:rPr>
        <w:t xml:space="preserve"> NR-U cells. </w:t>
      </w:r>
      <w:r w:rsidR="00A577B2">
        <w:rPr>
          <w:rFonts w:ascii="Arial" w:hAnsi="Arial" w:cs="Arial"/>
          <w:bCs/>
        </w:rPr>
        <w:t xml:space="preserve">Recent studies in 38.889 </w:t>
      </w:r>
      <w:r w:rsidR="00AC4310">
        <w:rPr>
          <w:rFonts w:ascii="Arial" w:hAnsi="Arial" w:cs="Arial"/>
          <w:bCs/>
        </w:rPr>
        <w:fldChar w:fldCharType="begin"/>
      </w:r>
      <w:r w:rsidR="00AC4310">
        <w:rPr>
          <w:rFonts w:ascii="Arial" w:hAnsi="Arial" w:cs="Arial"/>
          <w:bCs/>
        </w:rPr>
        <w:instrText xml:space="preserve"> REF _Ref270396 \r \h </w:instrText>
      </w:r>
      <w:r w:rsidR="00AC4310">
        <w:rPr>
          <w:rFonts w:ascii="Arial" w:hAnsi="Arial" w:cs="Arial"/>
          <w:bCs/>
        </w:rPr>
      </w:r>
      <w:r w:rsidR="00AC4310">
        <w:rPr>
          <w:rFonts w:ascii="Arial" w:hAnsi="Arial" w:cs="Arial"/>
          <w:bCs/>
        </w:rPr>
        <w:fldChar w:fldCharType="separate"/>
      </w:r>
      <w:r w:rsidR="00AC4310">
        <w:rPr>
          <w:rFonts w:ascii="Arial" w:hAnsi="Arial" w:cs="Arial"/>
          <w:bCs/>
        </w:rPr>
        <w:t>[1]</w:t>
      </w:r>
      <w:r w:rsidR="00AC4310">
        <w:rPr>
          <w:rFonts w:ascii="Arial" w:hAnsi="Arial" w:cs="Arial"/>
          <w:bCs/>
        </w:rPr>
        <w:fldChar w:fldCharType="end"/>
      </w:r>
      <w:r w:rsidR="00AC4310">
        <w:rPr>
          <w:rFonts w:ascii="Arial" w:hAnsi="Arial" w:cs="Arial"/>
          <w:bCs/>
        </w:rPr>
        <w:t xml:space="preserve"> </w:t>
      </w:r>
      <w:r w:rsidR="00A577B2">
        <w:rPr>
          <w:rFonts w:ascii="Arial" w:hAnsi="Arial" w:cs="Arial"/>
          <w:bCs/>
        </w:rPr>
        <w:t xml:space="preserve">have clearly identified this necessity for </w:t>
      </w:r>
      <w:r w:rsidR="005E43C8">
        <w:rPr>
          <w:rFonts w:ascii="Arial" w:hAnsi="Arial" w:cs="Arial"/>
          <w:bCs/>
        </w:rPr>
        <w:t xml:space="preserve">including channel occupancy </w:t>
      </w:r>
      <w:r w:rsidR="00A577B2">
        <w:rPr>
          <w:rFonts w:ascii="Arial" w:hAnsi="Arial" w:cs="Arial"/>
          <w:bCs/>
        </w:rPr>
        <w:t>in connected mode mobility in NR-U.</w:t>
      </w:r>
    </w:p>
    <w:p w14:paraId="3519E780" w14:textId="77777777" w:rsidR="00AC4310" w:rsidRPr="00684FA3" w:rsidRDefault="00AC4310" w:rsidP="00E0789F">
      <w:pPr>
        <w:jc w:val="both"/>
        <w:rPr>
          <w:rFonts w:ascii="Arial" w:hAnsi="Arial" w:cs="Arial"/>
          <w:bCs/>
          <w:sz w:val="18"/>
        </w:rPr>
      </w:pPr>
    </w:p>
    <w:tbl>
      <w:tblPr>
        <w:tblStyle w:val="TableGrid"/>
        <w:tblW w:w="0" w:type="auto"/>
        <w:tblInd w:w="175" w:type="dxa"/>
        <w:tblLook w:val="04A0" w:firstRow="1" w:lastRow="0" w:firstColumn="1" w:lastColumn="0" w:noHBand="0" w:noVBand="1"/>
      </w:tblPr>
      <w:tblGrid>
        <w:gridCol w:w="9990"/>
      </w:tblGrid>
      <w:tr w:rsidR="00A577B2" w14:paraId="54CCAA72" w14:textId="77777777" w:rsidTr="00CB108A">
        <w:tc>
          <w:tcPr>
            <w:tcW w:w="9990" w:type="dxa"/>
          </w:tcPr>
          <w:p w14:paraId="76E232D0" w14:textId="65F7D68C" w:rsidR="00A577B2" w:rsidRPr="00AC4310" w:rsidRDefault="00A577B2" w:rsidP="00A577B2">
            <w:pPr>
              <w:jc w:val="both"/>
              <w:rPr>
                <w:rFonts w:ascii="Arial" w:hAnsi="Arial" w:cs="Arial"/>
                <w:bCs/>
              </w:rPr>
            </w:pPr>
            <w:r w:rsidRPr="00AC4310">
              <w:rPr>
                <w:rFonts w:ascii="Arial" w:hAnsi="Arial" w:cs="Arial"/>
                <w:bCs/>
              </w:rPr>
              <w:t xml:space="preserve">For connected mode mobility, the main issue identified for NR operation in unlicensed band is the reduced transmission opportunities for different </w:t>
            </w:r>
            <w:r w:rsidR="00B33516" w:rsidRPr="00AC4310">
              <w:rPr>
                <w:rFonts w:ascii="Arial" w:hAnsi="Arial" w:cs="Arial"/>
                <w:bCs/>
              </w:rPr>
              <w:t>signal</w:t>
            </w:r>
            <w:r w:rsidR="00B33516">
              <w:rPr>
                <w:rFonts w:ascii="Arial" w:hAnsi="Arial" w:cs="Arial"/>
                <w:bCs/>
              </w:rPr>
              <w:t>ling</w:t>
            </w:r>
            <w:r w:rsidRPr="00AC4310">
              <w:rPr>
                <w:rFonts w:ascii="Arial" w:hAnsi="Arial" w:cs="Arial"/>
                <w:bCs/>
              </w:rPr>
              <w:t xml:space="preserve"> due to LBT failure.</w:t>
            </w:r>
          </w:p>
          <w:p w14:paraId="5EC43AA4" w14:textId="77777777" w:rsidR="00A577B2" w:rsidRPr="00AC4310" w:rsidRDefault="00A577B2" w:rsidP="00A577B2">
            <w:pPr>
              <w:jc w:val="both"/>
              <w:rPr>
                <w:rFonts w:ascii="Arial" w:hAnsi="Arial" w:cs="Arial"/>
                <w:bCs/>
              </w:rPr>
            </w:pPr>
            <w:r w:rsidRPr="00AC4310">
              <w:rPr>
                <w:rFonts w:ascii="Arial" w:hAnsi="Arial" w:cs="Arial"/>
                <w:bCs/>
              </w:rPr>
              <w:t>The following modifications to mobility-related procedures have been identified as beneficial to study:</w:t>
            </w:r>
          </w:p>
          <w:p w14:paraId="2CBDA050" w14:textId="423F5A7F" w:rsidR="00A577B2" w:rsidRPr="00AC4310" w:rsidRDefault="00A577B2" w:rsidP="00B72919">
            <w:pPr>
              <w:pStyle w:val="ListParagraph"/>
              <w:numPr>
                <w:ilvl w:val="0"/>
                <w:numId w:val="7"/>
              </w:numPr>
              <w:jc w:val="both"/>
              <w:rPr>
                <w:rFonts w:ascii="Arial" w:hAnsi="Arial" w:cs="Arial"/>
                <w:bCs/>
                <w:sz w:val="20"/>
                <w:szCs w:val="20"/>
              </w:rPr>
            </w:pPr>
            <w:r w:rsidRPr="00AC4310">
              <w:rPr>
                <w:rFonts w:ascii="Arial" w:hAnsi="Arial" w:cs="Arial"/>
                <w:bCs/>
                <w:sz w:val="20"/>
                <w:szCs w:val="20"/>
              </w:rPr>
              <w:t xml:space="preserve">Modifications to mobility-related measurements and/or triggers considering limitations related to high channel occupancy. NR-U needs to consider techniques to handle increased interference levels in the unlicensed channel for mobility-related decisions. </w:t>
            </w:r>
          </w:p>
          <w:p w14:paraId="59D1DFFC" w14:textId="77777777" w:rsidR="00A577B2" w:rsidRPr="00AC4310" w:rsidRDefault="00A577B2" w:rsidP="00A577B2">
            <w:pPr>
              <w:pStyle w:val="ListParagraph"/>
              <w:jc w:val="both"/>
              <w:rPr>
                <w:rFonts w:ascii="Arial" w:hAnsi="Arial" w:cs="Arial"/>
                <w:bCs/>
                <w:sz w:val="20"/>
                <w:szCs w:val="20"/>
              </w:rPr>
            </w:pPr>
          </w:p>
          <w:p w14:paraId="05B390F5" w14:textId="2373B052" w:rsidR="00A577B2" w:rsidRPr="00E13A06" w:rsidRDefault="00A577B2" w:rsidP="00A577B2">
            <w:pPr>
              <w:pStyle w:val="ListParagraph"/>
              <w:numPr>
                <w:ilvl w:val="0"/>
                <w:numId w:val="7"/>
              </w:numPr>
              <w:jc w:val="both"/>
              <w:rPr>
                <w:rFonts w:ascii="Arial" w:hAnsi="Arial" w:cs="Arial"/>
                <w:bCs/>
                <w:sz w:val="20"/>
                <w:szCs w:val="20"/>
              </w:rPr>
            </w:pPr>
            <w:r w:rsidRPr="00AC4310">
              <w:rPr>
                <w:rFonts w:ascii="Arial" w:hAnsi="Arial" w:cs="Arial"/>
                <w:bCs/>
                <w:sz w:val="20"/>
                <w:szCs w:val="20"/>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tc>
      </w:tr>
    </w:tbl>
    <w:p w14:paraId="276DF974" w14:textId="77777777" w:rsidR="00714524" w:rsidRDefault="00714524" w:rsidP="00E0789F">
      <w:pPr>
        <w:jc w:val="both"/>
        <w:rPr>
          <w:rFonts w:ascii="Arial" w:hAnsi="Arial" w:cs="Arial"/>
          <w:bCs/>
        </w:rPr>
      </w:pPr>
    </w:p>
    <w:p w14:paraId="4479DE5F" w14:textId="2FD2EE61" w:rsidR="00A577B2" w:rsidRDefault="00A577B2" w:rsidP="00E0789F">
      <w:pPr>
        <w:jc w:val="both"/>
        <w:rPr>
          <w:rFonts w:ascii="Arial" w:hAnsi="Arial" w:cs="Arial"/>
          <w:bCs/>
        </w:rPr>
      </w:pPr>
      <w:r>
        <w:rPr>
          <w:rFonts w:ascii="Arial" w:hAnsi="Arial" w:cs="Arial"/>
          <w:bCs/>
        </w:rPr>
        <w:t xml:space="preserve">In this paper we observe that </w:t>
      </w:r>
      <w:r w:rsidR="00593B88">
        <w:rPr>
          <w:rFonts w:ascii="Arial" w:hAnsi="Arial" w:cs="Arial"/>
          <w:bCs/>
        </w:rPr>
        <w:t xml:space="preserve">UE capabilities in NR need to be enhanced for capturing, analysing and reporting relevant </w:t>
      </w:r>
      <w:r w:rsidRPr="00A577B2">
        <w:rPr>
          <w:rFonts w:ascii="Arial" w:hAnsi="Arial" w:cs="Arial"/>
          <w:bCs/>
        </w:rPr>
        <w:t xml:space="preserve">un-licensed channel metrics, like channel utilization </w:t>
      </w:r>
      <w:r>
        <w:rPr>
          <w:rFonts w:ascii="Arial" w:hAnsi="Arial" w:cs="Arial"/>
          <w:bCs/>
        </w:rPr>
        <w:t xml:space="preserve">or interference measure </w:t>
      </w:r>
      <w:r w:rsidRPr="00A577B2">
        <w:rPr>
          <w:rFonts w:ascii="Arial" w:hAnsi="Arial" w:cs="Arial"/>
          <w:bCs/>
        </w:rPr>
        <w:t xml:space="preserve">of WLAN </w:t>
      </w:r>
      <w:r w:rsidR="004F071F">
        <w:rPr>
          <w:rFonts w:ascii="Arial" w:hAnsi="Arial" w:cs="Arial"/>
          <w:bCs/>
        </w:rPr>
        <w:fldChar w:fldCharType="begin"/>
      </w:r>
      <w:r w:rsidR="004F071F">
        <w:rPr>
          <w:rFonts w:ascii="Arial" w:hAnsi="Arial" w:cs="Arial"/>
          <w:bCs/>
        </w:rPr>
        <w:instrText xml:space="preserve"> REF _Ref270632 \r \h </w:instrText>
      </w:r>
      <w:r w:rsidR="004F071F">
        <w:rPr>
          <w:rFonts w:ascii="Arial" w:hAnsi="Arial" w:cs="Arial"/>
          <w:bCs/>
        </w:rPr>
      </w:r>
      <w:r w:rsidR="004F071F">
        <w:rPr>
          <w:rFonts w:ascii="Arial" w:hAnsi="Arial" w:cs="Arial"/>
          <w:bCs/>
        </w:rPr>
        <w:fldChar w:fldCharType="separate"/>
      </w:r>
      <w:r w:rsidR="004F071F">
        <w:rPr>
          <w:rFonts w:ascii="Arial" w:hAnsi="Arial" w:cs="Arial"/>
          <w:bCs/>
        </w:rPr>
        <w:t>[3]</w:t>
      </w:r>
      <w:r w:rsidR="004F071F">
        <w:rPr>
          <w:rFonts w:ascii="Arial" w:hAnsi="Arial" w:cs="Arial"/>
          <w:bCs/>
        </w:rPr>
        <w:fldChar w:fldCharType="end"/>
      </w:r>
      <w:r w:rsidR="006331C6">
        <w:rPr>
          <w:rFonts w:ascii="Arial" w:hAnsi="Arial" w:cs="Arial"/>
          <w:bCs/>
        </w:rPr>
        <w:fldChar w:fldCharType="begin"/>
      </w:r>
      <w:r w:rsidR="006331C6">
        <w:rPr>
          <w:rFonts w:ascii="Arial" w:hAnsi="Arial" w:cs="Arial"/>
          <w:bCs/>
        </w:rPr>
        <w:instrText xml:space="preserve"> REF _Ref956427 \r \h </w:instrText>
      </w:r>
      <w:r w:rsidR="006331C6">
        <w:rPr>
          <w:rFonts w:ascii="Arial" w:hAnsi="Arial" w:cs="Arial"/>
          <w:bCs/>
        </w:rPr>
      </w:r>
      <w:r w:rsidR="006331C6">
        <w:rPr>
          <w:rFonts w:ascii="Arial" w:hAnsi="Arial" w:cs="Arial"/>
          <w:bCs/>
        </w:rPr>
        <w:fldChar w:fldCharType="end"/>
      </w:r>
      <w:r w:rsidR="004F071F">
        <w:rPr>
          <w:rFonts w:ascii="Arial" w:hAnsi="Arial" w:cs="Arial"/>
          <w:bCs/>
        </w:rPr>
        <w:t xml:space="preserve"> </w:t>
      </w:r>
      <w:r w:rsidRPr="00A577B2">
        <w:rPr>
          <w:rFonts w:ascii="Arial" w:hAnsi="Arial" w:cs="Arial"/>
          <w:bCs/>
        </w:rPr>
        <w:t xml:space="preserve">and </w:t>
      </w:r>
      <w:r>
        <w:rPr>
          <w:rFonts w:ascii="Arial" w:hAnsi="Arial" w:cs="Arial"/>
          <w:bCs/>
        </w:rPr>
        <w:t xml:space="preserve">channel occupancy of </w:t>
      </w:r>
      <w:r w:rsidRPr="00A577B2">
        <w:rPr>
          <w:rFonts w:ascii="Arial" w:hAnsi="Arial" w:cs="Arial"/>
          <w:bCs/>
        </w:rPr>
        <w:t xml:space="preserve">NR-U cells for </w:t>
      </w:r>
      <w:r w:rsidR="00593B88">
        <w:rPr>
          <w:rFonts w:ascii="Arial" w:hAnsi="Arial" w:cs="Arial"/>
          <w:bCs/>
        </w:rPr>
        <w:t>efficient connected and/or idle mode operations</w:t>
      </w:r>
      <w:r w:rsidRPr="00A577B2">
        <w:rPr>
          <w:rFonts w:ascii="Arial" w:hAnsi="Arial" w:cs="Arial"/>
          <w:bCs/>
        </w:rPr>
        <w:t>.</w:t>
      </w:r>
    </w:p>
    <w:p w14:paraId="54B6C9BD" w14:textId="3188315A" w:rsidR="00156DB3" w:rsidRDefault="00156DB3">
      <w:pPr>
        <w:pStyle w:val="Doc-text2"/>
        <w:tabs>
          <w:tab w:val="left" w:pos="340"/>
        </w:tabs>
        <w:ind w:left="0" w:firstLine="0"/>
        <w:jc w:val="both"/>
      </w:pPr>
    </w:p>
    <w:p w14:paraId="2E40B093" w14:textId="021C602A" w:rsidR="00FA5B9B" w:rsidRDefault="00972E3C" w:rsidP="00972E3C">
      <w:pPr>
        <w:pStyle w:val="Heading1"/>
        <w:rPr>
          <w:lang w:val="en-US" w:eastAsia="ko-KR"/>
        </w:rPr>
      </w:pPr>
      <w:r>
        <w:rPr>
          <w:lang w:val="en-US" w:eastAsia="ko-KR"/>
        </w:rPr>
        <w:t xml:space="preserve">2 </w:t>
      </w:r>
      <w:r w:rsidR="00FA5B9B">
        <w:rPr>
          <w:lang w:val="en-US" w:eastAsia="ko-KR"/>
        </w:rPr>
        <w:t>Discussion</w:t>
      </w:r>
    </w:p>
    <w:p w14:paraId="647B386C" w14:textId="77777777" w:rsidR="00AA478B" w:rsidRDefault="00AA478B" w:rsidP="00F14DA4">
      <w:pPr>
        <w:jc w:val="both"/>
        <w:rPr>
          <w:rFonts w:ascii="Arial" w:eastAsia="MS Mincho" w:hAnsi="Arial" w:cs="Arial"/>
          <w:szCs w:val="24"/>
        </w:rPr>
      </w:pPr>
    </w:p>
    <w:p w14:paraId="0430DA87" w14:textId="77777777" w:rsidR="00A86C81" w:rsidRDefault="0095639A" w:rsidP="00A86C81">
      <w:pPr>
        <w:jc w:val="both"/>
        <w:rPr>
          <w:rFonts w:ascii="Arial" w:eastAsia="MS Mincho" w:hAnsi="Arial"/>
          <w:szCs w:val="24"/>
        </w:rPr>
      </w:pPr>
      <w:r w:rsidRPr="00E91870">
        <w:rPr>
          <w:rFonts w:ascii="Arial" w:eastAsia="MS Mincho" w:hAnsi="Arial" w:cs="Arial"/>
          <w:szCs w:val="24"/>
        </w:rPr>
        <w:t>Typically,</w:t>
      </w:r>
      <w:r w:rsidR="00816898" w:rsidRPr="00E91870">
        <w:rPr>
          <w:rFonts w:ascii="Arial" w:eastAsia="MS Mincho" w:hAnsi="Arial" w:cs="Arial"/>
          <w:szCs w:val="24"/>
        </w:rPr>
        <w:t xml:space="preserve"> </w:t>
      </w:r>
      <w:r w:rsidRPr="00E91870">
        <w:rPr>
          <w:rFonts w:ascii="Arial" w:eastAsia="MS Mincho" w:hAnsi="Arial" w:cs="Arial"/>
          <w:szCs w:val="24"/>
        </w:rPr>
        <w:t>gNB (network) e</w:t>
      </w:r>
      <w:r w:rsidR="00816898" w:rsidRPr="00E91870">
        <w:rPr>
          <w:rFonts w:ascii="Arial" w:eastAsia="MS Mincho" w:hAnsi="Arial" w:cs="Arial"/>
          <w:szCs w:val="24"/>
        </w:rPr>
        <w:t xml:space="preserve">nquires UE’s capabilities by sending UECapabilityEnquiry message and UE responds by transmitting </w:t>
      </w:r>
      <w:r w:rsidR="00816898" w:rsidRPr="00816898">
        <w:rPr>
          <w:rFonts w:ascii="Arial" w:eastAsia="Times New Roman" w:hAnsi="Arial" w:cs="Arial"/>
          <w:lang w:val="en-US"/>
        </w:rPr>
        <w:t>UECapabilityInformation</w:t>
      </w:r>
      <w:r w:rsidRPr="00E91870">
        <w:rPr>
          <w:rFonts w:ascii="Arial" w:eastAsia="Times New Roman" w:hAnsi="Arial" w:cs="Arial"/>
          <w:lang w:val="en-US"/>
        </w:rPr>
        <w:t xml:space="preserve"> </w:t>
      </w:r>
      <w:r w:rsidRPr="00E91870">
        <w:rPr>
          <w:rFonts w:ascii="Arial" w:eastAsia="Times New Roman" w:hAnsi="Arial" w:cs="Arial"/>
          <w:lang w:val="en-US"/>
        </w:rPr>
        <w:fldChar w:fldCharType="begin"/>
      </w:r>
      <w:r w:rsidRPr="00E91870">
        <w:rPr>
          <w:rFonts w:ascii="Arial" w:eastAsia="Times New Roman" w:hAnsi="Arial" w:cs="Arial"/>
          <w:lang w:val="en-US"/>
        </w:rPr>
        <w:instrText xml:space="preserve"> REF _Ref3967718 \r \h </w:instrText>
      </w:r>
      <w:r w:rsidR="00E91870">
        <w:rPr>
          <w:rFonts w:ascii="Arial" w:eastAsia="Times New Roman" w:hAnsi="Arial" w:cs="Arial"/>
          <w:lang w:val="en-US"/>
        </w:rPr>
        <w:instrText xml:space="preserve"> \* MERGEFORMAT </w:instrText>
      </w:r>
      <w:r w:rsidRPr="00E91870">
        <w:rPr>
          <w:rFonts w:ascii="Arial" w:eastAsia="Times New Roman" w:hAnsi="Arial" w:cs="Arial"/>
          <w:lang w:val="en-US"/>
        </w:rPr>
      </w:r>
      <w:r w:rsidRPr="00E91870">
        <w:rPr>
          <w:rFonts w:ascii="Arial" w:eastAsia="Times New Roman" w:hAnsi="Arial" w:cs="Arial"/>
          <w:lang w:val="en-US"/>
        </w:rPr>
        <w:fldChar w:fldCharType="separate"/>
      </w:r>
      <w:r w:rsidRPr="00E91870">
        <w:rPr>
          <w:rFonts w:ascii="Arial" w:eastAsia="Times New Roman" w:hAnsi="Arial" w:cs="Arial"/>
          <w:lang w:val="en-US"/>
        </w:rPr>
        <w:t>[2]</w:t>
      </w:r>
      <w:r w:rsidRPr="00E91870">
        <w:rPr>
          <w:rFonts w:ascii="Arial" w:eastAsia="Times New Roman" w:hAnsi="Arial" w:cs="Arial"/>
          <w:lang w:val="en-US"/>
        </w:rPr>
        <w:fldChar w:fldCharType="end"/>
      </w:r>
      <w:r w:rsidR="00816898" w:rsidRPr="00E91870">
        <w:rPr>
          <w:rFonts w:ascii="Arial" w:eastAsia="Times New Roman" w:hAnsi="Arial" w:cs="Arial"/>
          <w:lang w:val="en-US"/>
        </w:rPr>
        <w:t>.</w:t>
      </w:r>
      <w:r w:rsidRPr="00E91870">
        <w:rPr>
          <w:rFonts w:ascii="Arial" w:eastAsia="Times New Roman" w:hAnsi="Arial" w:cs="Arial"/>
          <w:lang w:val="en-US"/>
        </w:rPr>
        <w:t xml:space="preserve"> </w:t>
      </w:r>
      <w:r w:rsidR="00816898">
        <w:rPr>
          <w:rFonts w:ascii="Arial" w:eastAsia="MS Mincho" w:hAnsi="Arial"/>
          <w:szCs w:val="24"/>
        </w:rPr>
        <w:t>In NR-U, gNB will configure measurement objects for un-licensed channels and UE will use these measurement objects to measure channels and report the channel measurement results to gNB. However, the UE needs to inform the gNB if it is capable of performing un-licensed channel measurements by using UECapabilityInformation</w:t>
      </w:r>
      <w:r>
        <w:rPr>
          <w:rFonts w:ascii="Arial" w:eastAsia="MS Mincho" w:hAnsi="Arial"/>
          <w:szCs w:val="24"/>
        </w:rPr>
        <w:t xml:space="preserve">. </w:t>
      </w:r>
    </w:p>
    <w:p w14:paraId="5B8756AD" w14:textId="77777777" w:rsidR="00A86C81" w:rsidRDefault="00A86C81" w:rsidP="00A86C81">
      <w:pPr>
        <w:jc w:val="both"/>
        <w:rPr>
          <w:rFonts w:ascii="Arial" w:eastAsia="MS Mincho" w:hAnsi="Arial"/>
          <w:szCs w:val="24"/>
        </w:rPr>
      </w:pPr>
    </w:p>
    <w:p w14:paraId="5C0EA266" w14:textId="642B8042" w:rsidR="008E0907" w:rsidRDefault="008E0907" w:rsidP="008E0907">
      <w:pPr>
        <w:jc w:val="both"/>
        <w:rPr>
          <w:rFonts w:ascii="Arial" w:eastAsia="MS Mincho" w:hAnsi="Arial"/>
          <w:szCs w:val="24"/>
        </w:rPr>
      </w:pPr>
      <w:r w:rsidRPr="00920FC8">
        <w:rPr>
          <w:rFonts w:ascii="Arial" w:eastAsia="MS Mincho" w:hAnsi="Arial"/>
          <w:sz w:val="28"/>
          <w:szCs w:val="24"/>
        </w:rPr>
        <w:t xml:space="preserve">2.1 </w:t>
      </w:r>
      <w:r>
        <w:rPr>
          <w:rFonts w:ascii="Arial" w:eastAsia="MS Mincho" w:hAnsi="Arial"/>
          <w:sz w:val="28"/>
          <w:szCs w:val="24"/>
        </w:rPr>
        <w:t>UE Capability for RSSI and Channel Occupancy in NR</w:t>
      </w:r>
    </w:p>
    <w:p w14:paraId="2F7C81FD" w14:textId="299FF5CB" w:rsidR="00AA478B" w:rsidRDefault="00A86C81" w:rsidP="00A86C81">
      <w:pPr>
        <w:jc w:val="both"/>
        <w:rPr>
          <w:rFonts w:ascii="Arial" w:eastAsia="MS Mincho" w:hAnsi="Arial"/>
          <w:szCs w:val="24"/>
        </w:rPr>
      </w:pPr>
      <w:r>
        <w:rPr>
          <w:rFonts w:ascii="Arial" w:eastAsia="MS Mincho" w:hAnsi="Arial"/>
          <w:szCs w:val="24"/>
        </w:rPr>
        <w:t xml:space="preserve">RSSI based channel occupancy has already been included and supported in LTE Rel. 14 </w:t>
      </w:r>
      <w:r>
        <w:rPr>
          <w:rFonts w:ascii="Arial" w:eastAsia="MS Mincho" w:hAnsi="Arial"/>
          <w:szCs w:val="24"/>
        </w:rPr>
        <w:fldChar w:fldCharType="begin"/>
      </w:r>
      <w:r>
        <w:rPr>
          <w:rFonts w:ascii="Arial" w:eastAsia="MS Mincho" w:hAnsi="Arial"/>
          <w:szCs w:val="24"/>
        </w:rPr>
        <w:instrText xml:space="preserve"> REF _Ref4072346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[3]</w:t>
      </w:r>
      <w:r>
        <w:rPr>
          <w:rFonts w:ascii="Arial" w:eastAsia="MS Mincho" w:hAnsi="Arial"/>
          <w:szCs w:val="24"/>
        </w:rPr>
        <w:fldChar w:fldCharType="end"/>
      </w:r>
      <w:r>
        <w:rPr>
          <w:rFonts w:ascii="Arial" w:eastAsia="MS Mincho" w:hAnsi="Arial"/>
          <w:szCs w:val="24"/>
        </w:rPr>
        <w:t>, under the capability “</w:t>
      </w:r>
      <w:r w:rsidRPr="00A86C81">
        <w:rPr>
          <w:rFonts w:ascii="Arial" w:eastAsia="MS Mincho" w:hAnsi="Arial"/>
          <w:szCs w:val="24"/>
        </w:rPr>
        <w:t>rssi-AndChannelOccupancyReporting-r13</w:t>
      </w:r>
      <w:r>
        <w:rPr>
          <w:rFonts w:ascii="Arial" w:eastAsia="MS Mincho" w:hAnsi="Arial"/>
          <w:szCs w:val="24"/>
        </w:rPr>
        <w:t xml:space="preserve">”. </w:t>
      </w:r>
      <w:r w:rsidRPr="00A86C81">
        <w:rPr>
          <w:rFonts w:ascii="Arial" w:eastAsia="MS Mincho" w:hAnsi="Arial"/>
          <w:szCs w:val="24"/>
        </w:rPr>
        <w:t>This field defines whether the UE supports measurement and reporting for RSSI and channel occupancy</w:t>
      </w:r>
      <w:r>
        <w:rPr>
          <w:rFonts w:ascii="Arial" w:eastAsia="MS Mincho" w:hAnsi="Arial"/>
          <w:szCs w:val="24"/>
        </w:rPr>
        <w:t xml:space="preserve"> and</w:t>
      </w:r>
      <w:r w:rsidRPr="00A86C81">
        <w:rPr>
          <w:rFonts w:ascii="Arial" w:eastAsia="MS Mincho" w:hAnsi="Arial"/>
          <w:szCs w:val="24"/>
        </w:rPr>
        <w:t xml:space="preserve"> is only applicable if the UE supports downlink LAA operation.</w:t>
      </w:r>
      <w:r>
        <w:rPr>
          <w:rFonts w:ascii="Arial" w:eastAsia="MS Mincho" w:hAnsi="Arial"/>
          <w:szCs w:val="24"/>
        </w:rPr>
        <w:t xml:space="preserve"> </w:t>
      </w:r>
    </w:p>
    <w:p w14:paraId="69C0540D" w14:textId="77777777" w:rsidR="00816898" w:rsidRPr="000F51F1" w:rsidRDefault="00816898" w:rsidP="00F14DA4">
      <w:pPr>
        <w:jc w:val="both"/>
        <w:rPr>
          <w:rFonts w:ascii="Arial" w:eastAsia="MS Mincho" w:hAnsi="Arial"/>
          <w:sz w:val="6"/>
          <w:szCs w:val="24"/>
        </w:rPr>
      </w:pPr>
    </w:p>
    <w:p w14:paraId="4F18C929" w14:textId="53D5FD02" w:rsidR="00A86C81" w:rsidRDefault="00A86C81" w:rsidP="00F14DA4">
      <w:pPr>
        <w:jc w:val="both"/>
        <w:rPr>
          <w:rFonts w:ascii="Arial" w:eastAsia="MS Mincho" w:hAnsi="Arial"/>
          <w:b/>
          <w:szCs w:val="24"/>
        </w:rPr>
      </w:pPr>
      <w:r w:rsidRPr="00A86C81">
        <w:rPr>
          <w:rFonts w:ascii="Arial" w:eastAsia="MS Mincho" w:hAnsi="Arial"/>
          <w:b/>
          <w:szCs w:val="24"/>
        </w:rPr>
        <w:t xml:space="preserve">Observation 1: </w:t>
      </w:r>
      <w:r>
        <w:rPr>
          <w:rFonts w:ascii="Arial" w:eastAsia="MS Mincho" w:hAnsi="Arial"/>
          <w:b/>
          <w:szCs w:val="24"/>
        </w:rPr>
        <w:t xml:space="preserve">In LTE LAA standards, </w:t>
      </w:r>
      <w:r w:rsidRPr="00A86C81">
        <w:rPr>
          <w:rFonts w:ascii="Arial" w:eastAsia="MS Mincho" w:hAnsi="Arial"/>
          <w:b/>
          <w:szCs w:val="24"/>
        </w:rPr>
        <w:t xml:space="preserve">RSSI </w:t>
      </w:r>
      <w:r>
        <w:rPr>
          <w:rFonts w:ascii="Arial" w:eastAsia="MS Mincho" w:hAnsi="Arial"/>
          <w:b/>
          <w:szCs w:val="24"/>
        </w:rPr>
        <w:t xml:space="preserve">and </w:t>
      </w:r>
      <w:r w:rsidR="00592F99">
        <w:rPr>
          <w:rFonts w:ascii="Arial" w:eastAsia="MS Mincho" w:hAnsi="Arial"/>
          <w:b/>
          <w:szCs w:val="24"/>
        </w:rPr>
        <w:t>channel occupancy have</w:t>
      </w:r>
      <w:r w:rsidRPr="00A86C81">
        <w:rPr>
          <w:rFonts w:ascii="Arial" w:eastAsia="MS Mincho" w:hAnsi="Arial"/>
          <w:b/>
          <w:szCs w:val="24"/>
        </w:rPr>
        <w:t xml:space="preserve"> </w:t>
      </w:r>
      <w:r>
        <w:rPr>
          <w:rFonts w:ascii="Arial" w:eastAsia="MS Mincho" w:hAnsi="Arial"/>
          <w:b/>
          <w:szCs w:val="24"/>
        </w:rPr>
        <w:t xml:space="preserve">been included </w:t>
      </w:r>
      <w:r w:rsidRPr="00A86C81">
        <w:rPr>
          <w:rFonts w:ascii="Arial" w:eastAsia="MS Mincho" w:hAnsi="Arial"/>
          <w:b/>
          <w:szCs w:val="24"/>
        </w:rPr>
        <w:t>under the</w:t>
      </w:r>
      <w:r>
        <w:rPr>
          <w:rFonts w:ascii="Arial" w:eastAsia="MS Mincho" w:hAnsi="Arial"/>
          <w:b/>
          <w:szCs w:val="24"/>
        </w:rPr>
        <w:t xml:space="preserve"> UE</w:t>
      </w:r>
      <w:r w:rsidRPr="00A86C81">
        <w:rPr>
          <w:rFonts w:ascii="Arial" w:eastAsia="MS Mincho" w:hAnsi="Arial"/>
          <w:b/>
          <w:szCs w:val="24"/>
        </w:rPr>
        <w:t xml:space="preserve"> capability “rssi-AndChannelOccupancyReporting-r13</w:t>
      </w:r>
      <w:r>
        <w:rPr>
          <w:rFonts w:ascii="Arial" w:eastAsia="MS Mincho" w:hAnsi="Arial"/>
          <w:b/>
          <w:szCs w:val="24"/>
        </w:rPr>
        <w:t>.</w:t>
      </w:r>
    </w:p>
    <w:p w14:paraId="481A04F3" w14:textId="77777777" w:rsidR="000F51F1" w:rsidRPr="000F51F1" w:rsidRDefault="000F51F1" w:rsidP="00F14DA4">
      <w:pPr>
        <w:jc w:val="both"/>
        <w:rPr>
          <w:rFonts w:ascii="Arial" w:eastAsia="MS Mincho" w:hAnsi="Arial"/>
          <w:sz w:val="6"/>
          <w:szCs w:val="24"/>
        </w:rPr>
      </w:pPr>
    </w:p>
    <w:p w14:paraId="1F5B67A7" w14:textId="0C9067AA" w:rsidR="00D7488D" w:rsidRPr="00D7488D" w:rsidRDefault="00D7488D" w:rsidP="00F14DA4">
      <w:pPr>
        <w:jc w:val="both"/>
        <w:rPr>
          <w:rFonts w:ascii="Arial" w:eastAsia="MS Mincho" w:hAnsi="Arial"/>
          <w:szCs w:val="24"/>
        </w:rPr>
      </w:pPr>
      <w:r w:rsidRPr="00D7488D">
        <w:rPr>
          <w:rFonts w:ascii="Arial" w:eastAsia="MS Mincho" w:hAnsi="Arial"/>
          <w:szCs w:val="24"/>
        </w:rPr>
        <w:t>Henc</w:t>
      </w:r>
      <w:r>
        <w:rPr>
          <w:rFonts w:ascii="Arial" w:eastAsia="MS Mincho" w:hAnsi="Arial"/>
          <w:szCs w:val="24"/>
        </w:rPr>
        <w:t xml:space="preserve">e, it is imperative that NR-U needs to include a similar UE capability for indicating RSSI and channel occupancy measurements. While the exact measurement metric for RSSI and channel occupancy is yet to be decided by RAN1, </w:t>
      </w:r>
      <w:r w:rsidRPr="00D7488D">
        <w:rPr>
          <w:rFonts w:ascii="Arial" w:eastAsia="MS Mincho" w:hAnsi="Arial"/>
          <w:szCs w:val="24"/>
        </w:rPr>
        <w:t xml:space="preserve">RAN2 should consider defining a suitable UE capability </w:t>
      </w:r>
      <w:r>
        <w:rPr>
          <w:rFonts w:ascii="Arial" w:eastAsia="MS Mincho" w:hAnsi="Arial"/>
          <w:szCs w:val="24"/>
        </w:rPr>
        <w:t>similar</w:t>
      </w:r>
      <w:r w:rsidRPr="00D7488D">
        <w:rPr>
          <w:rFonts w:ascii="Arial" w:eastAsia="MS Mincho" w:hAnsi="Arial"/>
          <w:szCs w:val="24"/>
        </w:rPr>
        <w:t xml:space="preserve"> to rssi-AndChannelOccupancyReporting</w:t>
      </w:r>
      <w:r>
        <w:rPr>
          <w:rFonts w:ascii="Arial" w:eastAsia="MS Mincho" w:hAnsi="Arial"/>
          <w:szCs w:val="24"/>
        </w:rPr>
        <w:t>.</w:t>
      </w:r>
    </w:p>
    <w:p w14:paraId="10A42885" w14:textId="77777777" w:rsidR="00D7488D" w:rsidRDefault="00D7488D" w:rsidP="00F14DA4">
      <w:pPr>
        <w:jc w:val="both"/>
        <w:rPr>
          <w:rFonts w:ascii="Arial" w:eastAsia="MS Mincho" w:hAnsi="Arial"/>
          <w:b/>
          <w:szCs w:val="24"/>
        </w:rPr>
      </w:pPr>
    </w:p>
    <w:p w14:paraId="5701ACE3" w14:textId="5B9BE634" w:rsidR="00A86C81" w:rsidRDefault="00D7488D" w:rsidP="00F14DA4">
      <w:pPr>
        <w:jc w:val="both"/>
        <w:rPr>
          <w:rFonts w:ascii="Arial" w:eastAsia="MS Mincho" w:hAnsi="Arial"/>
          <w:szCs w:val="24"/>
        </w:rPr>
      </w:pPr>
      <w:r>
        <w:rPr>
          <w:rFonts w:ascii="Arial" w:eastAsia="MS Mincho" w:hAnsi="Arial"/>
          <w:b/>
          <w:szCs w:val="24"/>
        </w:rPr>
        <w:t>Proposal</w:t>
      </w:r>
      <w:r w:rsidRPr="00A86C81">
        <w:rPr>
          <w:rFonts w:ascii="Arial" w:eastAsia="MS Mincho" w:hAnsi="Arial"/>
          <w:b/>
          <w:szCs w:val="24"/>
        </w:rPr>
        <w:t xml:space="preserve"> 1: </w:t>
      </w:r>
      <w:r w:rsidR="009B0B91">
        <w:rPr>
          <w:rFonts w:ascii="Arial" w:eastAsia="MS Mincho" w:hAnsi="Arial"/>
          <w:b/>
          <w:szCs w:val="24"/>
        </w:rPr>
        <w:t>UE capabilities in NR-</w:t>
      </w:r>
      <w:r w:rsidR="006F4E76">
        <w:rPr>
          <w:rFonts w:ascii="Arial" w:eastAsia="MS Mincho" w:hAnsi="Arial"/>
          <w:b/>
          <w:szCs w:val="24"/>
        </w:rPr>
        <w:t xml:space="preserve">U need to be enhanced for indicating the support of RSSI and channel occupancy measurements of un-licensed </w:t>
      </w:r>
      <w:r w:rsidR="00651A60">
        <w:rPr>
          <w:rFonts w:ascii="Arial" w:eastAsia="MS Mincho" w:hAnsi="Arial"/>
          <w:b/>
          <w:szCs w:val="24"/>
        </w:rPr>
        <w:t>NR-U cells</w:t>
      </w:r>
      <w:r w:rsidR="006F4E76">
        <w:rPr>
          <w:rFonts w:ascii="Arial" w:eastAsia="MS Mincho" w:hAnsi="Arial"/>
          <w:b/>
          <w:szCs w:val="24"/>
        </w:rPr>
        <w:t>.</w:t>
      </w:r>
    </w:p>
    <w:p w14:paraId="7666C79C" w14:textId="77777777" w:rsidR="008E0907" w:rsidRPr="000F51F1" w:rsidRDefault="008E0907" w:rsidP="00F14DA4">
      <w:pPr>
        <w:jc w:val="both"/>
        <w:rPr>
          <w:rFonts w:ascii="Arial" w:eastAsia="MS Mincho" w:hAnsi="Arial"/>
          <w:sz w:val="12"/>
          <w:szCs w:val="24"/>
        </w:rPr>
      </w:pPr>
    </w:p>
    <w:p w14:paraId="62AFFA1C" w14:textId="097C51E7" w:rsidR="00920FC8" w:rsidRDefault="00920FC8" w:rsidP="00F14DA4">
      <w:pPr>
        <w:jc w:val="both"/>
        <w:rPr>
          <w:rFonts w:ascii="Arial" w:eastAsia="MS Mincho" w:hAnsi="Arial"/>
          <w:szCs w:val="24"/>
        </w:rPr>
      </w:pPr>
      <w:r w:rsidRPr="00920FC8">
        <w:rPr>
          <w:rFonts w:ascii="Arial" w:eastAsia="MS Mincho" w:hAnsi="Arial"/>
          <w:sz w:val="28"/>
          <w:szCs w:val="24"/>
        </w:rPr>
        <w:t>2.</w:t>
      </w:r>
      <w:r w:rsidR="008E0907">
        <w:rPr>
          <w:rFonts w:ascii="Arial" w:eastAsia="MS Mincho" w:hAnsi="Arial"/>
          <w:sz w:val="28"/>
          <w:szCs w:val="24"/>
        </w:rPr>
        <w:t>2</w:t>
      </w:r>
      <w:r w:rsidRPr="00920FC8">
        <w:rPr>
          <w:rFonts w:ascii="Arial" w:eastAsia="MS Mincho" w:hAnsi="Arial"/>
          <w:sz w:val="28"/>
          <w:szCs w:val="24"/>
        </w:rPr>
        <w:t xml:space="preserve"> </w:t>
      </w:r>
      <w:r w:rsidR="00816898">
        <w:rPr>
          <w:rFonts w:ascii="Arial" w:eastAsia="MS Mincho" w:hAnsi="Arial"/>
          <w:sz w:val="28"/>
          <w:szCs w:val="24"/>
        </w:rPr>
        <w:t>UE Capabilit</w:t>
      </w:r>
      <w:r w:rsidR="00A86C81">
        <w:rPr>
          <w:rFonts w:ascii="Arial" w:eastAsia="MS Mincho" w:hAnsi="Arial"/>
          <w:sz w:val="28"/>
          <w:szCs w:val="24"/>
        </w:rPr>
        <w:t>y</w:t>
      </w:r>
      <w:r w:rsidR="00816898">
        <w:rPr>
          <w:rFonts w:ascii="Arial" w:eastAsia="MS Mincho" w:hAnsi="Arial"/>
          <w:sz w:val="28"/>
          <w:szCs w:val="24"/>
        </w:rPr>
        <w:t xml:space="preserve"> </w:t>
      </w:r>
      <w:r w:rsidR="008E0907">
        <w:rPr>
          <w:rFonts w:ascii="Arial" w:eastAsia="MS Mincho" w:hAnsi="Arial"/>
          <w:sz w:val="28"/>
          <w:szCs w:val="24"/>
        </w:rPr>
        <w:t>for Supporting WLAN Measurements</w:t>
      </w:r>
    </w:p>
    <w:p w14:paraId="502E5515" w14:textId="170FA9A9" w:rsidR="006F4E76" w:rsidRDefault="006F4E76" w:rsidP="00F14DA4">
      <w:pPr>
        <w:jc w:val="both"/>
        <w:rPr>
          <w:rFonts w:ascii="Arial" w:eastAsia="MS Mincho" w:hAnsi="Arial"/>
          <w:szCs w:val="24"/>
        </w:rPr>
      </w:pPr>
      <w:r>
        <w:rPr>
          <w:rFonts w:ascii="Arial" w:eastAsia="MS Mincho" w:hAnsi="Arial"/>
          <w:szCs w:val="24"/>
        </w:rPr>
        <w:t>C</w:t>
      </w:r>
      <w:r w:rsidR="00F14DA4" w:rsidRPr="00B038F4">
        <w:rPr>
          <w:rFonts w:ascii="Arial" w:eastAsia="MS Mincho" w:hAnsi="Arial"/>
          <w:szCs w:val="24"/>
        </w:rPr>
        <w:t>hannel measurement</w:t>
      </w:r>
      <w:r w:rsidR="00F14DA4">
        <w:rPr>
          <w:rFonts w:ascii="Arial" w:eastAsia="MS Mincho" w:hAnsi="Arial"/>
          <w:szCs w:val="24"/>
        </w:rPr>
        <w:t>s</w:t>
      </w:r>
      <w:r w:rsidR="00F14DA4" w:rsidRPr="00B038F4">
        <w:rPr>
          <w:rFonts w:ascii="Arial" w:eastAsia="MS Mincho" w:hAnsi="Arial"/>
          <w:szCs w:val="24"/>
        </w:rPr>
        <w:t xml:space="preserve"> </w:t>
      </w:r>
      <w:r>
        <w:rPr>
          <w:rFonts w:ascii="Arial" w:eastAsia="MS Mincho" w:hAnsi="Arial"/>
          <w:szCs w:val="24"/>
        </w:rPr>
        <w:t xml:space="preserve">in NR-U also need to </w:t>
      </w:r>
      <w:r w:rsidR="00F14DA4" w:rsidRPr="00B038F4">
        <w:rPr>
          <w:rFonts w:ascii="Arial" w:eastAsia="MS Mincho" w:hAnsi="Arial"/>
          <w:szCs w:val="24"/>
        </w:rPr>
        <w:t>i</w:t>
      </w:r>
      <w:r w:rsidR="00F14DA4">
        <w:rPr>
          <w:rFonts w:ascii="Arial" w:eastAsia="MS Mincho" w:hAnsi="Arial"/>
          <w:szCs w:val="24"/>
        </w:rPr>
        <w:t xml:space="preserve">nclude </w:t>
      </w:r>
      <w:r>
        <w:rPr>
          <w:rFonts w:ascii="Arial" w:eastAsia="MS Mincho" w:hAnsi="Arial"/>
          <w:szCs w:val="24"/>
        </w:rPr>
        <w:t>other un-licensed network measurements, e.g. WLAN measurements. Note that, LTE already has separate UE capabilities for WLAN channel measurements.</w:t>
      </w:r>
    </w:p>
    <w:p w14:paraId="65293EE9" w14:textId="77777777" w:rsidR="006F4E76" w:rsidRPr="000F51F1" w:rsidRDefault="006F4E76" w:rsidP="00F14DA4">
      <w:pPr>
        <w:jc w:val="both"/>
        <w:rPr>
          <w:rFonts w:ascii="Arial" w:eastAsia="MS Mincho" w:hAnsi="Arial"/>
          <w:sz w:val="8"/>
          <w:szCs w:val="24"/>
        </w:rPr>
      </w:pPr>
    </w:p>
    <w:p w14:paraId="2A64E1A6" w14:textId="0D782A61" w:rsidR="006F4E76" w:rsidRDefault="006F4E76" w:rsidP="00F14DA4">
      <w:pPr>
        <w:jc w:val="both"/>
        <w:rPr>
          <w:rFonts w:ascii="Arial" w:eastAsia="MS Mincho" w:hAnsi="Arial"/>
          <w:szCs w:val="24"/>
        </w:rPr>
      </w:pPr>
      <w:r w:rsidRPr="00A86C81">
        <w:rPr>
          <w:rFonts w:ascii="Arial" w:eastAsia="MS Mincho" w:hAnsi="Arial"/>
          <w:b/>
          <w:szCs w:val="24"/>
        </w:rPr>
        <w:t xml:space="preserve">Observation </w:t>
      </w:r>
      <w:r>
        <w:rPr>
          <w:rFonts w:ascii="Arial" w:eastAsia="MS Mincho" w:hAnsi="Arial"/>
          <w:b/>
          <w:szCs w:val="24"/>
        </w:rPr>
        <w:t>2</w:t>
      </w:r>
      <w:r w:rsidRPr="00A86C81">
        <w:rPr>
          <w:rFonts w:ascii="Arial" w:eastAsia="MS Mincho" w:hAnsi="Arial"/>
          <w:b/>
          <w:szCs w:val="24"/>
        </w:rPr>
        <w:t>:</w:t>
      </w:r>
      <w:r>
        <w:rPr>
          <w:rFonts w:ascii="Arial" w:eastAsia="MS Mincho" w:hAnsi="Arial"/>
          <w:b/>
          <w:szCs w:val="24"/>
        </w:rPr>
        <w:t xml:space="preserve"> LTE standards already have UE capabilities for WLAN channel measurements</w:t>
      </w:r>
      <w:r w:rsidR="00C84B11">
        <w:rPr>
          <w:rFonts w:ascii="Arial" w:eastAsia="MS Mincho" w:hAnsi="Arial"/>
          <w:b/>
          <w:szCs w:val="24"/>
        </w:rPr>
        <w:t xml:space="preserve">, </w:t>
      </w:r>
      <w:r w:rsidR="00C84B11" w:rsidRPr="00C84B11">
        <w:rPr>
          <w:rFonts w:ascii="Arial" w:eastAsia="MS Mincho" w:hAnsi="Arial"/>
          <w:b/>
          <w:szCs w:val="24"/>
        </w:rPr>
        <w:t>under the capability “supportedBandListWLAN”</w:t>
      </w:r>
      <w:r w:rsidR="00C84B11">
        <w:rPr>
          <w:rFonts w:ascii="Arial" w:eastAsia="MS Mincho" w:hAnsi="Arial"/>
          <w:b/>
          <w:szCs w:val="24"/>
        </w:rPr>
        <w:t>.</w:t>
      </w:r>
    </w:p>
    <w:p w14:paraId="293CB160" w14:textId="77777777" w:rsidR="000F51F1" w:rsidRPr="000F51F1" w:rsidRDefault="000F51F1" w:rsidP="00F14DA4">
      <w:pPr>
        <w:jc w:val="both"/>
        <w:rPr>
          <w:rFonts w:ascii="Arial" w:eastAsia="MS Mincho" w:hAnsi="Arial"/>
          <w:sz w:val="6"/>
          <w:szCs w:val="24"/>
        </w:rPr>
      </w:pPr>
    </w:p>
    <w:p w14:paraId="1CD43DCC" w14:textId="1E067546" w:rsidR="0095639A" w:rsidRDefault="006F4E76" w:rsidP="00F14DA4">
      <w:pPr>
        <w:jc w:val="both"/>
        <w:rPr>
          <w:rFonts w:ascii="Arial" w:eastAsia="MS Mincho" w:hAnsi="Arial"/>
          <w:szCs w:val="24"/>
        </w:rPr>
      </w:pPr>
      <w:r>
        <w:rPr>
          <w:rFonts w:ascii="Arial" w:eastAsia="MS Mincho" w:hAnsi="Arial"/>
          <w:szCs w:val="24"/>
        </w:rPr>
        <w:t xml:space="preserve">RAN2 needs to include UE capabilities for WLAN channel measurements in 3GPP NR standards. This will include </w:t>
      </w:r>
      <w:r w:rsidR="00F14DA4">
        <w:rPr>
          <w:rFonts w:ascii="Arial" w:eastAsia="MS Mincho" w:hAnsi="Arial"/>
          <w:szCs w:val="24"/>
        </w:rPr>
        <w:t xml:space="preserve">different </w:t>
      </w:r>
      <w:r>
        <w:rPr>
          <w:rFonts w:ascii="Arial" w:eastAsia="MS Mincho" w:hAnsi="Arial"/>
          <w:szCs w:val="24"/>
        </w:rPr>
        <w:t>WLAN-specific</w:t>
      </w:r>
      <w:r w:rsidR="0095639A">
        <w:rPr>
          <w:rFonts w:ascii="Arial" w:eastAsia="MS Mincho" w:hAnsi="Arial"/>
          <w:szCs w:val="24"/>
        </w:rPr>
        <w:t xml:space="preserve"> </w:t>
      </w:r>
      <w:r w:rsidR="00F14DA4">
        <w:rPr>
          <w:rFonts w:ascii="Arial" w:eastAsia="MS Mincho" w:hAnsi="Arial"/>
          <w:szCs w:val="24"/>
        </w:rPr>
        <w:t>c</w:t>
      </w:r>
      <w:r>
        <w:rPr>
          <w:rFonts w:ascii="Arial" w:eastAsia="MS Mincho" w:hAnsi="Arial"/>
          <w:szCs w:val="24"/>
        </w:rPr>
        <w:t xml:space="preserve">hannel parameters like, supported </w:t>
      </w:r>
      <w:r w:rsidR="00F14DA4">
        <w:rPr>
          <w:rFonts w:ascii="Arial" w:eastAsia="MS Mincho" w:hAnsi="Arial"/>
          <w:szCs w:val="24"/>
        </w:rPr>
        <w:t>f</w:t>
      </w:r>
      <w:r w:rsidR="0095639A">
        <w:rPr>
          <w:rFonts w:ascii="Arial" w:eastAsia="MS Mincho" w:hAnsi="Arial"/>
          <w:szCs w:val="24"/>
        </w:rPr>
        <w:t>requency</w:t>
      </w:r>
      <w:r>
        <w:rPr>
          <w:rFonts w:ascii="Arial" w:eastAsia="MS Mincho" w:hAnsi="Arial"/>
          <w:szCs w:val="24"/>
        </w:rPr>
        <w:t xml:space="preserve"> bands</w:t>
      </w:r>
      <w:r w:rsidR="0095639A">
        <w:rPr>
          <w:rFonts w:ascii="Arial" w:eastAsia="MS Mincho" w:hAnsi="Arial"/>
          <w:szCs w:val="24"/>
        </w:rPr>
        <w:t xml:space="preserve">, measurement bandwidth. As un-licensed frequency might be available in different chunks, the </w:t>
      </w:r>
      <w:r w:rsidR="0095639A" w:rsidRPr="0095639A">
        <w:rPr>
          <w:rFonts w:ascii="Arial" w:eastAsia="MS Mincho" w:hAnsi="Arial"/>
          <w:szCs w:val="24"/>
        </w:rPr>
        <w:t>FreqBandList</w:t>
      </w:r>
      <w:r w:rsidR="0095639A">
        <w:rPr>
          <w:rFonts w:ascii="Arial" w:eastAsia="MS Mincho" w:hAnsi="Arial"/>
          <w:szCs w:val="24"/>
        </w:rPr>
        <w:t xml:space="preserve"> information elements </w:t>
      </w:r>
      <w:r w:rsidR="0095639A">
        <w:rPr>
          <w:rFonts w:ascii="Arial" w:eastAsia="MS Mincho" w:hAnsi="Arial"/>
          <w:szCs w:val="24"/>
        </w:rPr>
        <w:fldChar w:fldCharType="begin"/>
      </w:r>
      <w:r w:rsidR="0095639A">
        <w:rPr>
          <w:rFonts w:ascii="Arial" w:eastAsia="MS Mincho" w:hAnsi="Arial"/>
          <w:szCs w:val="24"/>
        </w:rPr>
        <w:instrText xml:space="preserve"> REF _Ref3967718 \r \h </w:instrText>
      </w:r>
      <w:r w:rsidR="0095639A">
        <w:rPr>
          <w:rFonts w:ascii="Arial" w:eastAsia="MS Mincho" w:hAnsi="Arial"/>
          <w:szCs w:val="24"/>
        </w:rPr>
      </w:r>
      <w:r w:rsidR="0095639A">
        <w:rPr>
          <w:rFonts w:ascii="Arial" w:eastAsia="MS Mincho" w:hAnsi="Arial"/>
          <w:szCs w:val="24"/>
        </w:rPr>
        <w:fldChar w:fldCharType="separate"/>
      </w:r>
      <w:r>
        <w:rPr>
          <w:rFonts w:ascii="Arial" w:eastAsia="MS Mincho" w:hAnsi="Arial"/>
          <w:szCs w:val="24"/>
        </w:rPr>
        <w:t>[2]</w:t>
      </w:r>
      <w:r w:rsidR="0095639A">
        <w:rPr>
          <w:rFonts w:ascii="Arial" w:eastAsia="MS Mincho" w:hAnsi="Arial"/>
          <w:szCs w:val="24"/>
        </w:rPr>
        <w:fldChar w:fldCharType="end"/>
      </w:r>
      <w:r>
        <w:rPr>
          <w:rFonts w:ascii="Arial" w:eastAsia="MS Mincho" w:hAnsi="Arial"/>
          <w:szCs w:val="24"/>
        </w:rPr>
        <w:t xml:space="preserve"> in NR-U will include a spate parameter for un-licensed frequency bands</w:t>
      </w:r>
      <w:r w:rsidR="0095639A">
        <w:rPr>
          <w:rFonts w:ascii="Arial" w:eastAsia="MS Mincho" w:hAnsi="Arial"/>
          <w:szCs w:val="24"/>
        </w:rPr>
        <w:t xml:space="preserve">. NR-U gNB will use these information elements for enquiring the details of </w:t>
      </w:r>
      <w:r>
        <w:rPr>
          <w:rFonts w:ascii="Arial" w:eastAsia="MS Mincho" w:hAnsi="Arial"/>
          <w:szCs w:val="24"/>
        </w:rPr>
        <w:t>WLAN</w:t>
      </w:r>
      <w:r w:rsidR="0095639A">
        <w:rPr>
          <w:rFonts w:ascii="Arial" w:eastAsia="MS Mincho" w:hAnsi="Arial"/>
          <w:szCs w:val="24"/>
        </w:rPr>
        <w:t xml:space="preserve"> channel frequencies supported by the UE. </w:t>
      </w:r>
      <w:r>
        <w:rPr>
          <w:rFonts w:ascii="Arial" w:eastAsia="MS Mincho" w:hAnsi="Arial"/>
          <w:szCs w:val="24"/>
        </w:rPr>
        <w:t>Similarly</w:t>
      </w:r>
      <w:r w:rsidR="00471EAC">
        <w:rPr>
          <w:rFonts w:ascii="Arial" w:eastAsia="MS Mincho" w:hAnsi="Arial"/>
          <w:szCs w:val="24"/>
        </w:rPr>
        <w:t>, “</w:t>
      </w:r>
      <w:r w:rsidR="00471EAC" w:rsidRPr="00471EAC">
        <w:rPr>
          <w:rFonts w:ascii="Arial" w:eastAsia="MS Mincho" w:hAnsi="Arial"/>
          <w:szCs w:val="24"/>
        </w:rPr>
        <w:t>SupportedBandwidth</w:t>
      </w:r>
      <w:r w:rsidR="00471EAC">
        <w:rPr>
          <w:rFonts w:ascii="Arial" w:eastAsia="MS Mincho" w:hAnsi="Arial"/>
          <w:szCs w:val="24"/>
        </w:rPr>
        <w:t xml:space="preserve">” information elements should include </w:t>
      </w:r>
      <w:r w:rsidR="00B63E36">
        <w:rPr>
          <w:rFonts w:ascii="Arial" w:eastAsia="MS Mincho" w:hAnsi="Arial"/>
          <w:szCs w:val="24"/>
        </w:rPr>
        <w:t xml:space="preserve">a separate parameter to mention the list of all un-licensed </w:t>
      </w:r>
      <w:r>
        <w:rPr>
          <w:rFonts w:ascii="Arial" w:eastAsia="MS Mincho" w:hAnsi="Arial"/>
          <w:szCs w:val="24"/>
        </w:rPr>
        <w:t xml:space="preserve">WLAN </w:t>
      </w:r>
      <w:r w:rsidR="00B63E36">
        <w:rPr>
          <w:rFonts w:ascii="Arial" w:eastAsia="MS Mincho" w:hAnsi="Arial"/>
          <w:szCs w:val="24"/>
        </w:rPr>
        <w:t xml:space="preserve">channel bandwidth, supported by the </w:t>
      </w:r>
      <w:r w:rsidR="004F071F">
        <w:rPr>
          <w:rFonts w:ascii="Arial" w:eastAsia="MS Mincho" w:hAnsi="Arial"/>
          <w:szCs w:val="24"/>
        </w:rPr>
        <w:t xml:space="preserve">NR-U </w:t>
      </w:r>
      <w:r w:rsidR="00B63E36">
        <w:rPr>
          <w:rFonts w:ascii="Arial" w:eastAsia="MS Mincho" w:hAnsi="Arial"/>
          <w:szCs w:val="24"/>
        </w:rPr>
        <w:t xml:space="preserve">UE. </w:t>
      </w:r>
      <w:r w:rsidR="0095639A" w:rsidRPr="0095639A">
        <w:rPr>
          <w:rFonts w:ascii="Arial" w:eastAsia="MS Mincho" w:hAnsi="Arial"/>
          <w:szCs w:val="24"/>
        </w:rPr>
        <w:t>MeasAndMobParameters</w:t>
      </w:r>
      <w:r w:rsidR="0095639A">
        <w:rPr>
          <w:rFonts w:ascii="Arial" w:eastAsia="MS Mincho" w:hAnsi="Arial"/>
          <w:szCs w:val="24"/>
        </w:rPr>
        <w:t xml:space="preserve"> </w:t>
      </w:r>
      <w:r w:rsidR="0095639A">
        <w:rPr>
          <w:rFonts w:ascii="Arial" w:eastAsia="MS Mincho" w:hAnsi="Arial"/>
          <w:szCs w:val="24"/>
        </w:rPr>
        <w:fldChar w:fldCharType="begin"/>
      </w:r>
      <w:r w:rsidR="0095639A">
        <w:rPr>
          <w:rFonts w:ascii="Arial" w:eastAsia="MS Mincho" w:hAnsi="Arial"/>
          <w:szCs w:val="24"/>
        </w:rPr>
        <w:instrText xml:space="preserve"> REF _Ref3967718 \r \h </w:instrText>
      </w:r>
      <w:r w:rsidR="0095639A">
        <w:rPr>
          <w:rFonts w:ascii="Arial" w:eastAsia="MS Mincho" w:hAnsi="Arial"/>
          <w:szCs w:val="24"/>
        </w:rPr>
      </w:r>
      <w:r w:rsidR="0095639A">
        <w:rPr>
          <w:rFonts w:ascii="Arial" w:eastAsia="MS Mincho" w:hAnsi="Arial"/>
          <w:szCs w:val="24"/>
        </w:rPr>
        <w:fldChar w:fldCharType="separate"/>
      </w:r>
      <w:r w:rsidR="0095639A">
        <w:rPr>
          <w:rFonts w:ascii="Arial" w:eastAsia="MS Mincho" w:hAnsi="Arial"/>
          <w:szCs w:val="24"/>
        </w:rPr>
        <w:t>[2]</w:t>
      </w:r>
      <w:r w:rsidR="0095639A">
        <w:rPr>
          <w:rFonts w:ascii="Arial" w:eastAsia="MS Mincho" w:hAnsi="Arial"/>
          <w:szCs w:val="24"/>
        </w:rPr>
        <w:fldChar w:fldCharType="end"/>
      </w:r>
      <w:r w:rsidR="0095639A">
        <w:rPr>
          <w:rFonts w:ascii="Arial" w:eastAsia="MS Mincho" w:hAnsi="Arial"/>
          <w:szCs w:val="24"/>
        </w:rPr>
        <w:t xml:space="preserve"> need to include “</w:t>
      </w:r>
      <w:r>
        <w:rPr>
          <w:rFonts w:ascii="Arial" w:eastAsia="MS Mincho" w:hAnsi="Arial"/>
          <w:szCs w:val="24"/>
        </w:rPr>
        <w:t>WLAN</w:t>
      </w:r>
      <w:r w:rsidR="0095639A" w:rsidRPr="0095639A">
        <w:rPr>
          <w:rFonts w:ascii="Arial" w:eastAsia="MS Mincho" w:hAnsi="Arial"/>
          <w:szCs w:val="24"/>
        </w:rPr>
        <w:t>MeasReport</w:t>
      </w:r>
      <w:r w:rsidR="0095639A">
        <w:rPr>
          <w:rFonts w:ascii="Arial" w:eastAsia="MS Mincho" w:hAnsi="Arial"/>
          <w:szCs w:val="24"/>
        </w:rPr>
        <w:t xml:space="preserve">”, to check if the NR-U UE can measure and report channel characteristics of WLANs. Further details of connected mode measurements in NR-U, involving un-licensed channels and WLANs, for improved handover can be found in </w:t>
      </w:r>
      <w:r w:rsidR="0095639A">
        <w:rPr>
          <w:rFonts w:ascii="Arial" w:eastAsia="MS Mincho" w:hAnsi="Arial"/>
          <w:szCs w:val="24"/>
        </w:rPr>
        <w:fldChar w:fldCharType="begin"/>
      </w:r>
      <w:r w:rsidR="0095639A">
        <w:rPr>
          <w:rFonts w:ascii="Arial" w:eastAsia="MS Mincho" w:hAnsi="Arial"/>
          <w:szCs w:val="24"/>
        </w:rPr>
        <w:instrText xml:space="preserve"> REF _Ref3969940 \r \h </w:instrText>
      </w:r>
      <w:r w:rsidR="0095639A">
        <w:rPr>
          <w:rFonts w:ascii="Arial" w:eastAsia="MS Mincho" w:hAnsi="Arial"/>
          <w:szCs w:val="24"/>
        </w:rPr>
      </w:r>
      <w:r w:rsidR="0095639A">
        <w:rPr>
          <w:rFonts w:ascii="Arial" w:eastAsia="MS Mincho" w:hAnsi="Arial"/>
          <w:szCs w:val="24"/>
        </w:rPr>
        <w:fldChar w:fldCharType="separate"/>
      </w:r>
      <w:r w:rsidR="0001571B">
        <w:rPr>
          <w:rFonts w:ascii="Arial" w:eastAsia="MS Mincho" w:hAnsi="Arial"/>
          <w:szCs w:val="24"/>
        </w:rPr>
        <w:t>[5]</w:t>
      </w:r>
      <w:r w:rsidR="0095639A">
        <w:rPr>
          <w:rFonts w:ascii="Arial" w:eastAsia="MS Mincho" w:hAnsi="Arial"/>
          <w:szCs w:val="24"/>
        </w:rPr>
        <w:fldChar w:fldCharType="end"/>
      </w:r>
      <w:r w:rsidR="0095639A">
        <w:rPr>
          <w:rFonts w:ascii="Arial" w:eastAsia="MS Mincho" w:hAnsi="Arial"/>
          <w:szCs w:val="24"/>
        </w:rPr>
        <w:t>.</w:t>
      </w:r>
    </w:p>
    <w:p w14:paraId="33D3FA3A" w14:textId="77777777" w:rsidR="00920FC8" w:rsidRPr="000F51F1" w:rsidRDefault="00920FC8" w:rsidP="00F14DA4">
      <w:pPr>
        <w:jc w:val="both"/>
        <w:rPr>
          <w:rFonts w:ascii="Arial" w:eastAsia="MS Mincho" w:hAnsi="Arial"/>
          <w:sz w:val="8"/>
          <w:szCs w:val="24"/>
        </w:rPr>
      </w:pPr>
    </w:p>
    <w:p w14:paraId="33E6DEDC" w14:textId="735DC362" w:rsidR="00CB5B99" w:rsidRDefault="00CB5B99" w:rsidP="00CB5B99">
      <w:pPr>
        <w:spacing w:after="60"/>
        <w:jc w:val="both"/>
        <w:rPr>
          <w:rFonts w:ascii="Arial" w:eastAsia="MS Mincho" w:hAnsi="Arial"/>
          <w:b/>
          <w:szCs w:val="24"/>
        </w:rPr>
      </w:pPr>
      <w:r>
        <w:rPr>
          <w:rFonts w:ascii="Arial" w:eastAsia="MS Mincho" w:hAnsi="Arial"/>
          <w:b/>
          <w:szCs w:val="24"/>
        </w:rPr>
        <w:t xml:space="preserve">Proposal </w:t>
      </w:r>
      <w:r w:rsidR="0095639A">
        <w:rPr>
          <w:rFonts w:ascii="Arial" w:eastAsia="MS Mincho" w:hAnsi="Arial"/>
          <w:b/>
          <w:szCs w:val="24"/>
        </w:rPr>
        <w:t>2</w:t>
      </w:r>
      <w:r>
        <w:rPr>
          <w:rFonts w:ascii="Arial" w:eastAsia="MS Mincho" w:hAnsi="Arial"/>
          <w:b/>
          <w:szCs w:val="24"/>
        </w:rPr>
        <w:t xml:space="preserve">: </w:t>
      </w:r>
      <w:r w:rsidR="0095639A">
        <w:rPr>
          <w:rFonts w:ascii="Arial" w:eastAsia="MS Mincho" w:hAnsi="Arial"/>
          <w:b/>
          <w:szCs w:val="24"/>
        </w:rPr>
        <w:t xml:space="preserve">UE capabilities </w:t>
      </w:r>
      <w:r w:rsidR="006F4E76">
        <w:rPr>
          <w:rFonts w:ascii="Arial" w:eastAsia="MS Mincho" w:hAnsi="Arial"/>
          <w:b/>
          <w:szCs w:val="24"/>
        </w:rPr>
        <w:t xml:space="preserve">for WLAN measurements need to be included </w:t>
      </w:r>
      <w:r w:rsidR="0095639A">
        <w:rPr>
          <w:rFonts w:ascii="Arial" w:eastAsia="MS Mincho" w:hAnsi="Arial"/>
          <w:b/>
          <w:szCs w:val="24"/>
        </w:rPr>
        <w:t>in NR</w:t>
      </w:r>
      <w:r w:rsidR="006F4E76">
        <w:rPr>
          <w:rFonts w:ascii="Arial" w:eastAsia="MS Mincho" w:hAnsi="Arial"/>
          <w:b/>
          <w:szCs w:val="24"/>
        </w:rPr>
        <w:t xml:space="preserve">-U. These capabilities can include </w:t>
      </w:r>
      <w:r w:rsidR="006E3BBA">
        <w:rPr>
          <w:rFonts w:ascii="Arial" w:eastAsia="MS Mincho" w:hAnsi="Arial"/>
          <w:b/>
          <w:szCs w:val="24"/>
        </w:rPr>
        <w:t xml:space="preserve">(i) </w:t>
      </w:r>
      <w:r w:rsidR="0095639A">
        <w:rPr>
          <w:rFonts w:ascii="Arial" w:eastAsia="MS Mincho" w:hAnsi="Arial"/>
          <w:b/>
          <w:szCs w:val="24"/>
        </w:rPr>
        <w:t>frequency band information of unlicensed channels</w:t>
      </w:r>
      <w:r w:rsidR="006E3BBA">
        <w:rPr>
          <w:rFonts w:ascii="Arial" w:eastAsia="MS Mincho" w:hAnsi="Arial"/>
          <w:b/>
          <w:szCs w:val="24"/>
        </w:rPr>
        <w:t>, (ii)</w:t>
      </w:r>
      <w:r w:rsidR="0095639A">
        <w:rPr>
          <w:rFonts w:ascii="Arial" w:eastAsia="MS Mincho" w:hAnsi="Arial"/>
          <w:b/>
          <w:szCs w:val="24"/>
        </w:rPr>
        <w:t xml:space="preserve"> </w:t>
      </w:r>
      <w:r w:rsidR="006E3BBA">
        <w:rPr>
          <w:rFonts w:ascii="Arial" w:eastAsia="MS Mincho" w:hAnsi="Arial"/>
          <w:b/>
          <w:szCs w:val="24"/>
        </w:rPr>
        <w:t xml:space="preserve">unlicensed channel bandwidth </w:t>
      </w:r>
      <w:r w:rsidR="0095639A">
        <w:rPr>
          <w:rFonts w:ascii="Arial" w:eastAsia="MS Mincho" w:hAnsi="Arial"/>
          <w:b/>
          <w:szCs w:val="24"/>
        </w:rPr>
        <w:t xml:space="preserve">and </w:t>
      </w:r>
      <w:r w:rsidR="006E3BBA">
        <w:rPr>
          <w:rFonts w:ascii="Arial" w:eastAsia="MS Mincho" w:hAnsi="Arial"/>
          <w:b/>
          <w:szCs w:val="24"/>
        </w:rPr>
        <w:t xml:space="preserve">(iii) </w:t>
      </w:r>
      <w:r w:rsidR="0095639A">
        <w:rPr>
          <w:rFonts w:ascii="Arial" w:eastAsia="MS Mincho" w:hAnsi="Arial"/>
          <w:b/>
          <w:szCs w:val="24"/>
        </w:rPr>
        <w:t xml:space="preserve">unlicensed channel </w:t>
      </w:r>
      <w:r w:rsidR="00651A60">
        <w:rPr>
          <w:rFonts w:ascii="Arial" w:eastAsia="MS Mincho" w:hAnsi="Arial"/>
          <w:b/>
          <w:szCs w:val="24"/>
        </w:rPr>
        <w:t>statistics</w:t>
      </w:r>
      <w:r w:rsidR="0095639A" w:rsidRPr="0095639A">
        <w:rPr>
          <w:rFonts w:ascii="Arial" w:eastAsia="MS Mincho" w:hAnsi="Arial"/>
          <w:b/>
          <w:szCs w:val="24"/>
        </w:rPr>
        <w:t xml:space="preserve"> repor</w:t>
      </w:r>
      <w:r w:rsidR="0095639A">
        <w:rPr>
          <w:rFonts w:ascii="Arial" w:eastAsia="MS Mincho" w:hAnsi="Arial"/>
          <w:b/>
          <w:szCs w:val="24"/>
        </w:rPr>
        <w:t>t.</w:t>
      </w:r>
    </w:p>
    <w:p w14:paraId="2BF548F3" w14:textId="0A4AF906" w:rsidR="001A7884" w:rsidRPr="000F51F1" w:rsidRDefault="001A7884" w:rsidP="001A7884">
      <w:pPr>
        <w:spacing w:after="60"/>
        <w:rPr>
          <w:rFonts w:ascii="Arial" w:eastAsia="MS Mincho" w:hAnsi="Arial"/>
          <w:b/>
          <w:sz w:val="10"/>
          <w:szCs w:val="24"/>
        </w:rPr>
      </w:pPr>
    </w:p>
    <w:p w14:paraId="1D89A14B" w14:textId="687366EE" w:rsidR="006C2278" w:rsidRDefault="00FA5B9B" w:rsidP="007B611E">
      <w:pPr>
        <w:pStyle w:val="Heading1"/>
        <w:rPr>
          <w:lang w:val="en-US" w:eastAsia="ko-KR"/>
        </w:rPr>
      </w:pPr>
      <w:r>
        <w:rPr>
          <w:lang w:val="en-US" w:eastAsia="ko-KR"/>
        </w:rPr>
        <w:t>3</w:t>
      </w:r>
      <w:r w:rsidR="00A21903">
        <w:rPr>
          <w:lang w:val="en-US" w:eastAsia="ko-KR"/>
        </w:rPr>
        <w:t xml:space="preserve"> </w:t>
      </w:r>
      <w:r w:rsidR="007B611E">
        <w:rPr>
          <w:lang w:val="en-US" w:eastAsia="ko-KR"/>
        </w:rPr>
        <w:t>Conclusions</w:t>
      </w:r>
    </w:p>
    <w:p w14:paraId="19AF7C54" w14:textId="699232BF" w:rsidR="006B0B96" w:rsidRPr="00A62DF6" w:rsidRDefault="006B0B96" w:rsidP="006B0B96">
      <w:pPr>
        <w:rPr>
          <w:rFonts w:ascii="Arial" w:hAnsi="Arial" w:cs="Arial"/>
          <w:lang w:val="en-US" w:eastAsia="ko-KR"/>
        </w:rPr>
      </w:pPr>
      <w:r w:rsidRPr="00A62DF6">
        <w:rPr>
          <w:rFonts w:ascii="Arial" w:hAnsi="Arial" w:cs="Arial"/>
          <w:lang w:val="en-US" w:eastAsia="ko-KR"/>
        </w:rPr>
        <w:t xml:space="preserve">In this contribution, we </w:t>
      </w:r>
      <w:r>
        <w:rPr>
          <w:rFonts w:ascii="Arial" w:hAnsi="Arial" w:cs="Arial"/>
          <w:lang w:val="en-US" w:eastAsia="ko-KR"/>
        </w:rPr>
        <w:t>point out</w:t>
      </w:r>
      <w:r w:rsidRPr="00A62DF6">
        <w:rPr>
          <w:rFonts w:ascii="Arial" w:hAnsi="Arial" w:cs="Arial"/>
          <w:lang w:val="en-US" w:eastAsia="ko-KR"/>
        </w:rPr>
        <w:t xml:space="preserve"> the </w:t>
      </w:r>
      <w:r>
        <w:rPr>
          <w:rFonts w:ascii="Arial" w:hAnsi="Arial" w:cs="Arial"/>
          <w:lang w:val="en-US" w:eastAsia="ko-KR"/>
        </w:rPr>
        <w:t xml:space="preserve">necessity of </w:t>
      </w:r>
      <w:r w:rsidR="00E91870">
        <w:rPr>
          <w:rFonts w:ascii="Arial" w:hAnsi="Arial" w:cs="Arial"/>
          <w:lang w:val="en-US" w:eastAsia="ko-KR"/>
        </w:rPr>
        <w:t>extending UE capabilities in NR-U</w:t>
      </w:r>
      <w:r w:rsidR="00973115">
        <w:rPr>
          <w:rFonts w:ascii="Arial" w:hAnsi="Arial" w:cs="Arial"/>
          <w:lang w:val="en-US" w:eastAsia="ko-KR"/>
        </w:rPr>
        <w:t xml:space="preserve">. We </w:t>
      </w:r>
      <w:r w:rsidR="00E91870">
        <w:rPr>
          <w:rFonts w:ascii="Arial" w:hAnsi="Arial" w:cs="Arial"/>
          <w:lang w:val="en-US" w:eastAsia="ko-KR"/>
        </w:rPr>
        <w:t>show</w:t>
      </w:r>
      <w:r w:rsidR="00973115">
        <w:rPr>
          <w:rFonts w:ascii="Arial" w:hAnsi="Arial" w:cs="Arial"/>
          <w:lang w:val="en-US" w:eastAsia="ko-KR"/>
        </w:rPr>
        <w:t xml:space="preserve"> out that UE can re-use the existing </w:t>
      </w:r>
      <w:r w:rsidR="00E91870">
        <w:rPr>
          <w:rFonts w:ascii="Arial" w:hAnsi="Arial" w:cs="Arial"/>
          <w:lang w:val="en-US" w:eastAsia="ko-KR"/>
        </w:rPr>
        <w:t>Release 15 capabilities</w:t>
      </w:r>
      <w:r>
        <w:rPr>
          <w:rFonts w:ascii="Arial" w:hAnsi="Arial" w:cs="Arial"/>
          <w:lang w:val="en-US" w:eastAsia="ko-KR"/>
        </w:rPr>
        <w:t xml:space="preserve"> </w:t>
      </w:r>
      <w:r w:rsidR="00E91870">
        <w:rPr>
          <w:rFonts w:ascii="Arial" w:hAnsi="Arial" w:cs="Arial"/>
          <w:lang w:val="en-US" w:eastAsia="ko-KR"/>
        </w:rPr>
        <w:t xml:space="preserve">as the baseline </w:t>
      </w:r>
      <w:r>
        <w:rPr>
          <w:rFonts w:ascii="Arial" w:hAnsi="Arial" w:cs="Arial"/>
          <w:lang w:val="en-US" w:eastAsia="ko-KR"/>
        </w:rPr>
        <w:t xml:space="preserve">and subsequently </w:t>
      </w:r>
      <w:r w:rsidR="00973115">
        <w:rPr>
          <w:rFonts w:ascii="Arial" w:hAnsi="Arial" w:cs="Arial"/>
          <w:lang w:val="en-US" w:eastAsia="ko-KR"/>
        </w:rPr>
        <w:t xml:space="preserve">explore </w:t>
      </w:r>
      <w:r>
        <w:rPr>
          <w:rFonts w:ascii="Arial" w:hAnsi="Arial" w:cs="Arial"/>
          <w:lang w:val="en-US" w:eastAsia="ko-KR"/>
        </w:rPr>
        <w:t xml:space="preserve">new </w:t>
      </w:r>
      <w:r w:rsidR="00E91870">
        <w:rPr>
          <w:rFonts w:ascii="Arial" w:hAnsi="Arial" w:cs="Arial"/>
          <w:lang w:val="en-US" w:eastAsia="ko-KR"/>
        </w:rPr>
        <w:t>un-licensed channel capabilities</w:t>
      </w:r>
      <w:r>
        <w:rPr>
          <w:rFonts w:ascii="Arial" w:hAnsi="Arial" w:cs="Arial"/>
          <w:lang w:val="en-US" w:eastAsia="ko-KR"/>
        </w:rPr>
        <w:t xml:space="preserve">. </w:t>
      </w:r>
      <w:r w:rsidRPr="00A62DF6">
        <w:rPr>
          <w:rFonts w:ascii="Arial" w:hAnsi="Arial" w:cs="Arial"/>
          <w:lang w:val="en-US" w:eastAsia="ko-KR"/>
        </w:rPr>
        <w:t xml:space="preserve">Our observations </w:t>
      </w:r>
      <w:r w:rsidR="00973115">
        <w:rPr>
          <w:rFonts w:ascii="Arial" w:hAnsi="Arial" w:cs="Arial"/>
          <w:lang w:val="en-US" w:eastAsia="ko-KR"/>
        </w:rPr>
        <w:t>and</w:t>
      </w:r>
      <w:r w:rsidR="00973115" w:rsidRPr="00A62DF6">
        <w:rPr>
          <w:rFonts w:ascii="Arial" w:hAnsi="Arial" w:cs="Arial"/>
          <w:lang w:val="en-US" w:eastAsia="ko-KR"/>
        </w:rPr>
        <w:t xml:space="preserve"> </w:t>
      </w:r>
      <w:r w:rsidRPr="00A62DF6">
        <w:rPr>
          <w:rFonts w:ascii="Arial" w:hAnsi="Arial" w:cs="Arial"/>
          <w:lang w:val="en-US" w:eastAsia="ko-KR"/>
        </w:rPr>
        <w:t>proposal</w:t>
      </w:r>
      <w:r w:rsidR="00973115">
        <w:rPr>
          <w:rFonts w:ascii="Arial" w:hAnsi="Arial" w:cs="Arial"/>
          <w:lang w:val="en-US" w:eastAsia="ko-KR"/>
        </w:rPr>
        <w:t>s</w:t>
      </w:r>
      <w:r w:rsidRPr="00A62DF6">
        <w:rPr>
          <w:rFonts w:ascii="Arial" w:hAnsi="Arial" w:cs="Arial"/>
          <w:lang w:val="en-US" w:eastAsia="ko-KR"/>
        </w:rPr>
        <w:t xml:space="preserve"> are summarized below</w:t>
      </w:r>
      <w:r w:rsidR="00973115">
        <w:rPr>
          <w:rFonts w:ascii="Arial" w:hAnsi="Arial" w:cs="Arial"/>
          <w:lang w:val="en-US" w:eastAsia="ko-KR"/>
        </w:rPr>
        <w:t>:</w:t>
      </w:r>
    </w:p>
    <w:p w14:paraId="216E6496" w14:textId="04644824" w:rsidR="007914BE" w:rsidRPr="00014A9B" w:rsidRDefault="006E3BBA" w:rsidP="007914BE">
      <w:pPr>
        <w:jc w:val="both"/>
        <w:rPr>
          <w:rFonts w:ascii="Arial" w:hAnsi="Arial" w:cs="Arial"/>
          <w:b/>
          <w:bCs/>
        </w:rPr>
      </w:pPr>
      <w:r w:rsidRPr="006E3BBA">
        <w:rPr>
          <w:rFonts w:ascii="Arial" w:hAnsi="Arial" w:cs="Arial"/>
          <w:b/>
          <w:bCs/>
        </w:rPr>
        <w:t xml:space="preserve">Observation 1: </w:t>
      </w:r>
      <w:r w:rsidR="006F4E76">
        <w:rPr>
          <w:rFonts w:ascii="Arial" w:eastAsia="MS Mincho" w:hAnsi="Arial"/>
          <w:b/>
          <w:szCs w:val="24"/>
        </w:rPr>
        <w:t xml:space="preserve">In LTE LAA standards, </w:t>
      </w:r>
      <w:r w:rsidR="006F4E76" w:rsidRPr="00A86C81">
        <w:rPr>
          <w:rFonts w:ascii="Arial" w:eastAsia="MS Mincho" w:hAnsi="Arial"/>
          <w:b/>
          <w:szCs w:val="24"/>
        </w:rPr>
        <w:t xml:space="preserve">RSSI </w:t>
      </w:r>
      <w:r w:rsidR="006F4E76">
        <w:rPr>
          <w:rFonts w:ascii="Arial" w:eastAsia="MS Mincho" w:hAnsi="Arial"/>
          <w:b/>
          <w:szCs w:val="24"/>
        </w:rPr>
        <w:t xml:space="preserve">and </w:t>
      </w:r>
      <w:r w:rsidR="006F4E76" w:rsidRPr="00A86C81">
        <w:rPr>
          <w:rFonts w:ascii="Arial" w:eastAsia="MS Mincho" w:hAnsi="Arial"/>
          <w:b/>
          <w:szCs w:val="24"/>
        </w:rPr>
        <w:t>channel occupancy ha</w:t>
      </w:r>
      <w:r w:rsidR="00592F99">
        <w:rPr>
          <w:rFonts w:ascii="Arial" w:eastAsia="MS Mincho" w:hAnsi="Arial"/>
          <w:b/>
          <w:szCs w:val="24"/>
        </w:rPr>
        <w:t>ve</w:t>
      </w:r>
      <w:r w:rsidR="006F4E76" w:rsidRPr="00A86C81">
        <w:rPr>
          <w:rFonts w:ascii="Arial" w:eastAsia="MS Mincho" w:hAnsi="Arial"/>
          <w:b/>
          <w:szCs w:val="24"/>
        </w:rPr>
        <w:t xml:space="preserve"> </w:t>
      </w:r>
      <w:r w:rsidR="006F4E76">
        <w:rPr>
          <w:rFonts w:ascii="Arial" w:eastAsia="MS Mincho" w:hAnsi="Arial"/>
          <w:b/>
          <w:szCs w:val="24"/>
        </w:rPr>
        <w:t xml:space="preserve">been included </w:t>
      </w:r>
      <w:r w:rsidR="006F4E76" w:rsidRPr="00A86C81">
        <w:rPr>
          <w:rFonts w:ascii="Arial" w:eastAsia="MS Mincho" w:hAnsi="Arial"/>
          <w:b/>
          <w:szCs w:val="24"/>
        </w:rPr>
        <w:t>under the</w:t>
      </w:r>
      <w:r w:rsidR="006F4E76">
        <w:rPr>
          <w:rFonts w:ascii="Arial" w:eastAsia="MS Mincho" w:hAnsi="Arial"/>
          <w:b/>
          <w:szCs w:val="24"/>
        </w:rPr>
        <w:t xml:space="preserve"> UE</w:t>
      </w:r>
      <w:r w:rsidR="006F4E76" w:rsidRPr="00A86C81">
        <w:rPr>
          <w:rFonts w:ascii="Arial" w:eastAsia="MS Mincho" w:hAnsi="Arial"/>
          <w:b/>
          <w:szCs w:val="24"/>
        </w:rPr>
        <w:t xml:space="preserve"> capability “rssi-AndChannelOccupancyReporting-r13</w:t>
      </w:r>
      <w:r w:rsidR="006F4E76">
        <w:rPr>
          <w:rFonts w:ascii="Arial" w:eastAsia="MS Mincho" w:hAnsi="Arial"/>
          <w:b/>
          <w:szCs w:val="24"/>
        </w:rPr>
        <w:t>.</w:t>
      </w:r>
    </w:p>
    <w:p w14:paraId="4BE1E727" w14:textId="77777777" w:rsidR="00F14DA4" w:rsidRPr="006F4E76" w:rsidRDefault="00F14DA4" w:rsidP="006B0B96">
      <w:pPr>
        <w:spacing w:after="60"/>
        <w:jc w:val="both"/>
        <w:rPr>
          <w:rFonts w:ascii="Arial" w:eastAsia="MS Mincho" w:hAnsi="Arial"/>
          <w:b/>
          <w:sz w:val="2"/>
          <w:szCs w:val="24"/>
        </w:rPr>
      </w:pPr>
    </w:p>
    <w:p w14:paraId="32365E5A" w14:textId="06AF46CD" w:rsidR="006D0B6F" w:rsidRDefault="006D0B6F" w:rsidP="006D0B6F">
      <w:pPr>
        <w:spacing w:after="60"/>
        <w:jc w:val="both"/>
        <w:rPr>
          <w:rFonts w:ascii="Arial" w:eastAsia="MS Mincho" w:hAnsi="Arial"/>
          <w:b/>
          <w:szCs w:val="24"/>
        </w:rPr>
      </w:pPr>
      <w:r>
        <w:rPr>
          <w:rFonts w:ascii="Arial" w:eastAsia="MS Mincho" w:hAnsi="Arial"/>
          <w:b/>
          <w:szCs w:val="24"/>
        </w:rPr>
        <w:t xml:space="preserve">Proposal </w:t>
      </w:r>
      <w:r w:rsidR="009E25D1">
        <w:rPr>
          <w:rFonts w:ascii="Arial" w:eastAsia="MS Mincho" w:hAnsi="Arial"/>
          <w:b/>
          <w:szCs w:val="24"/>
        </w:rPr>
        <w:t>1</w:t>
      </w:r>
      <w:r>
        <w:rPr>
          <w:rFonts w:ascii="Arial" w:eastAsia="MS Mincho" w:hAnsi="Arial"/>
          <w:b/>
          <w:szCs w:val="24"/>
        </w:rPr>
        <w:t xml:space="preserve">: </w:t>
      </w:r>
      <w:r w:rsidR="006F4E76">
        <w:rPr>
          <w:rFonts w:ascii="Arial" w:eastAsia="MS Mincho" w:hAnsi="Arial"/>
          <w:b/>
          <w:szCs w:val="24"/>
        </w:rPr>
        <w:t>UE capabilities in NR-U need to be enhanced for indicating the support of RSSI and channel occupancy measurements of un-licensed channels</w:t>
      </w:r>
      <w:r w:rsidR="006E3BBA" w:rsidRPr="0095639A">
        <w:rPr>
          <w:rFonts w:ascii="Arial" w:eastAsia="MS Mincho" w:hAnsi="Arial"/>
          <w:b/>
          <w:szCs w:val="24"/>
        </w:rPr>
        <w:t>.</w:t>
      </w:r>
      <w:r>
        <w:rPr>
          <w:rFonts w:ascii="Arial" w:eastAsia="MS Mincho" w:hAnsi="Arial"/>
          <w:b/>
          <w:szCs w:val="24"/>
        </w:rPr>
        <w:t xml:space="preserve"> </w:t>
      </w:r>
    </w:p>
    <w:p w14:paraId="0B508AB1" w14:textId="77777777" w:rsidR="006D0B6F" w:rsidRPr="006F4E76" w:rsidRDefault="006D0B6F" w:rsidP="006D0B6F">
      <w:pPr>
        <w:spacing w:after="60"/>
        <w:jc w:val="both"/>
        <w:rPr>
          <w:rFonts w:ascii="Arial" w:eastAsia="MS Mincho" w:hAnsi="Arial"/>
          <w:b/>
          <w:sz w:val="4"/>
          <w:szCs w:val="24"/>
        </w:rPr>
      </w:pPr>
    </w:p>
    <w:p w14:paraId="02D9F3D8" w14:textId="5CA8C81C" w:rsidR="006F4E76" w:rsidRDefault="006F4E76" w:rsidP="006D0B6F">
      <w:pPr>
        <w:spacing w:after="60"/>
        <w:jc w:val="both"/>
        <w:rPr>
          <w:rFonts w:ascii="Arial" w:eastAsia="MS Mincho" w:hAnsi="Arial"/>
          <w:b/>
          <w:szCs w:val="24"/>
        </w:rPr>
      </w:pPr>
      <w:r w:rsidRPr="00A86C81">
        <w:rPr>
          <w:rFonts w:ascii="Arial" w:eastAsia="MS Mincho" w:hAnsi="Arial"/>
          <w:b/>
          <w:szCs w:val="24"/>
        </w:rPr>
        <w:t xml:space="preserve">Observation </w:t>
      </w:r>
      <w:r>
        <w:rPr>
          <w:rFonts w:ascii="Arial" w:eastAsia="MS Mincho" w:hAnsi="Arial"/>
          <w:b/>
          <w:szCs w:val="24"/>
        </w:rPr>
        <w:t>2</w:t>
      </w:r>
      <w:r w:rsidRPr="00A86C81">
        <w:rPr>
          <w:rFonts w:ascii="Arial" w:eastAsia="MS Mincho" w:hAnsi="Arial"/>
          <w:b/>
          <w:szCs w:val="24"/>
        </w:rPr>
        <w:t>:</w:t>
      </w:r>
      <w:r>
        <w:rPr>
          <w:rFonts w:ascii="Arial" w:eastAsia="MS Mincho" w:hAnsi="Arial"/>
          <w:b/>
          <w:szCs w:val="24"/>
        </w:rPr>
        <w:t xml:space="preserve"> LTE standards already have UE capabilitie</w:t>
      </w:r>
      <w:r w:rsidR="003A49FF">
        <w:rPr>
          <w:rFonts w:ascii="Arial" w:eastAsia="MS Mincho" w:hAnsi="Arial"/>
          <w:b/>
          <w:szCs w:val="24"/>
        </w:rPr>
        <w:t>s for WLAN under the capability “</w:t>
      </w:r>
      <w:r w:rsidR="003A49FF" w:rsidRPr="003A49FF">
        <w:rPr>
          <w:rFonts w:ascii="Arial" w:eastAsia="MS Mincho" w:hAnsi="Arial"/>
          <w:b/>
          <w:szCs w:val="24"/>
        </w:rPr>
        <w:t>supportedBandListWLAN</w:t>
      </w:r>
      <w:r w:rsidR="003A49FF">
        <w:rPr>
          <w:rFonts w:ascii="Arial" w:eastAsia="MS Mincho" w:hAnsi="Arial"/>
          <w:b/>
          <w:szCs w:val="24"/>
        </w:rPr>
        <w:t>”.</w:t>
      </w:r>
    </w:p>
    <w:p w14:paraId="2029903C" w14:textId="77777777" w:rsidR="006F4E76" w:rsidRPr="006F4E76" w:rsidRDefault="006F4E76" w:rsidP="006D0B6F">
      <w:pPr>
        <w:spacing w:after="60"/>
        <w:jc w:val="both"/>
        <w:rPr>
          <w:rFonts w:ascii="Arial" w:eastAsia="MS Mincho" w:hAnsi="Arial"/>
          <w:b/>
          <w:sz w:val="4"/>
          <w:szCs w:val="24"/>
        </w:rPr>
      </w:pPr>
    </w:p>
    <w:p w14:paraId="189737A0" w14:textId="7D2B1C88" w:rsidR="006D0B6F" w:rsidRDefault="006B0B96" w:rsidP="006D0B6F">
      <w:pPr>
        <w:spacing w:after="60"/>
        <w:jc w:val="both"/>
        <w:rPr>
          <w:rFonts w:ascii="Arial" w:eastAsia="MS Mincho" w:hAnsi="Arial"/>
          <w:b/>
          <w:szCs w:val="24"/>
        </w:rPr>
      </w:pPr>
      <w:r w:rsidRPr="00C17186">
        <w:rPr>
          <w:rFonts w:ascii="Arial" w:eastAsia="MS Mincho" w:hAnsi="Arial"/>
          <w:b/>
          <w:szCs w:val="24"/>
        </w:rPr>
        <w:t xml:space="preserve">Proposal </w:t>
      </w:r>
      <w:r w:rsidR="009E25D1">
        <w:rPr>
          <w:rFonts w:ascii="Arial" w:eastAsia="MS Mincho" w:hAnsi="Arial"/>
          <w:b/>
          <w:szCs w:val="24"/>
        </w:rPr>
        <w:t>2</w:t>
      </w:r>
      <w:r w:rsidRPr="00C17186">
        <w:rPr>
          <w:rFonts w:ascii="Arial" w:eastAsia="MS Mincho" w:hAnsi="Arial"/>
          <w:b/>
          <w:szCs w:val="24"/>
        </w:rPr>
        <w:t xml:space="preserve">:  </w:t>
      </w:r>
      <w:r w:rsidR="006F4E76">
        <w:rPr>
          <w:rFonts w:ascii="Arial" w:eastAsia="MS Mincho" w:hAnsi="Arial"/>
          <w:b/>
          <w:szCs w:val="24"/>
        </w:rPr>
        <w:t xml:space="preserve">UE capabilities for WLAN measurements need to be included in NR-U. These capabilities can include (i) frequency band information of unlicensed channels, (ii) unlicensed channel bandwidth and (iii) unlicensed channel </w:t>
      </w:r>
      <w:r w:rsidR="006F4E76" w:rsidRPr="0095639A">
        <w:rPr>
          <w:rFonts w:ascii="Arial" w:eastAsia="MS Mincho" w:hAnsi="Arial"/>
          <w:b/>
          <w:szCs w:val="24"/>
        </w:rPr>
        <w:t>measurement repor</w:t>
      </w:r>
      <w:r w:rsidR="006F4E76">
        <w:rPr>
          <w:rFonts w:ascii="Arial" w:eastAsia="MS Mincho" w:hAnsi="Arial"/>
          <w:b/>
          <w:szCs w:val="24"/>
        </w:rPr>
        <w:t>t</w:t>
      </w:r>
      <w:r w:rsidRPr="00C17186">
        <w:rPr>
          <w:rFonts w:ascii="Arial" w:eastAsia="MS Mincho" w:hAnsi="Arial"/>
          <w:b/>
        </w:rPr>
        <w:t>.</w:t>
      </w:r>
      <w:r w:rsidR="006D0B6F">
        <w:rPr>
          <w:rFonts w:ascii="Arial" w:eastAsia="MS Mincho" w:hAnsi="Arial"/>
          <w:b/>
          <w:szCs w:val="24"/>
        </w:rPr>
        <w:t xml:space="preserve"> </w:t>
      </w:r>
    </w:p>
    <w:p w14:paraId="63A5372F" w14:textId="77777777" w:rsidR="006D0B6F" w:rsidRDefault="006D0B6F" w:rsidP="006D0B6F">
      <w:pPr>
        <w:spacing w:after="60"/>
        <w:jc w:val="both"/>
        <w:rPr>
          <w:rFonts w:ascii="Arial" w:eastAsia="MS Mincho" w:hAnsi="Arial"/>
          <w:b/>
          <w:szCs w:val="24"/>
        </w:rPr>
      </w:pPr>
    </w:p>
    <w:p w14:paraId="54159F23" w14:textId="46108D66" w:rsidR="00EF622C" w:rsidRDefault="00A86C8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01E16FF9" w14:textId="64E32010" w:rsidR="00A661A7" w:rsidRDefault="00CF3957" w:rsidP="002E3B2A">
      <w:pPr>
        <w:pStyle w:val="ListParagraph"/>
        <w:numPr>
          <w:ilvl w:val="0"/>
          <w:numId w:val="2"/>
        </w:numPr>
        <w:spacing w:after="60"/>
        <w:rPr>
          <w:rFonts w:ascii="Arial" w:hAnsi="Arial" w:cs="Arial"/>
          <w:sz w:val="20"/>
          <w:szCs w:val="20"/>
          <w:lang w:eastAsia="ko-KR"/>
        </w:rPr>
      </w:pPr>
      <w:bookmarkStart w:id="3" w:name="_Ref270396"/>
      <w:bookmarkStart w:id="4" w:name="_Ref956427"/>
      <w:bookmarkStart w:id="5" w:name="_Ref524371036"/>
      <w:bookmarkStart w:id="6" w:name="_Ref523866318"/>
      <w:r w:rsidRPr="00CF3957">
        <w:rPr>
          <w:rFonts w:ascii="Arial" w:hAnsi="Arial" w:cs="Arial"/>
          <w:sz w:val="20"/>
          <w:szCs w:val="20"/>
          <w:lang w:eastAsia="ko-KR"/>
        </w:rPr>
        <w:t>3GPP TR 38.889 V16.0.0 (2018-12), Technical Specification Group Radio Access Network; Study on NR-based access to unlicensed spectrum (Release 16)</w:t>
      </w:r>
      <w:bookmarkEnd w:id="3"/>
      <w:r w:rsidR="00AC4310">
        <w:rPr>
          <w:rFonts w:ascii="Arial" w:hAnsi="Arial" w:cs="Arial"/>
          <w:sz w:val="20"/>
          <w:szCs w:val="20"/>
          <w:lang w:eastAsia="ko-KR"/>
        </w:rPr>
        <w:t>.</w:t>
      </w:r>
      <w:bookmarkEnd w:id="4"/>
    </w:p>
    <w:p w14:paraId="50EA2F47" w14:textId="529B734B" w:rsidR="00710CB2" w:rsidRDefault="000D303A" w:rsidP="00506202">
      <w:pPr>
        <w:pStyle w:val="ListParagraph"/>
        <w:numPr>
          <w:ilvl w:val="0"/>
          <w:numId w:val="2"/>
        </w:numPr>
        <w:spacing w:after="60"/>
        <w:rPr>
          <w:rFonts w:ascii="Arial" w:hAnsi="Arial" w:cs="Arial"/>
          <w:sz w:val="20"/>
          <w:szCs w:val="20"/>
          <w:lang w:eastAsia="ko-KR"/>
        </w:rPr>
      </w:pPr>
      <w:bookmarkStart w:id="7" w:name="_Ref271336"/>
      <w:bookmarkStart w:id="8" w:name="_Ref3967718"/>
      <w:r w:rsidRPr="004051C6">
        <w:rPr>
          <w:rFonts w:ascii="Arial" w:hAnsi="Arial" w:cs="Arial"/>
          <w:sz w:val="20"/>
          <w:szCs w:val="20"/>
          <w:lang w:eastAsia="ko-KR"/>
        </w:rPr>
        <w:t>3GPP TS 38.3</w:t>
      </w:r>
      <w:r w:rsidR="004051C6" w:rsidRPr="004051C6">
        <w:rPr>
          <w:rFonts w:ascii="Arial" w:hAnsi="Arial" w:cs="Arial"/>
          <w:sz w:val="20"/>
          <w:szCs w:val="20"/>
          <w:lang w:eastAsia="ko-KR"/>
        </w:rPr>
        <w:t>06</w:t>
      </w:r>
      <w:r w:rsidRPr="004051C6">
        <w:rPr>
          <w:rFonts w:ascii="Arial" w:hAnsi="Arial" w:cs="Arial"/>
          <w:sz w:val="20"/>
          <w:szCs w:val="20"/>
          <w:lang w:eastAsia="ko-KR"/>
        </w:rPr>
        <w:t xml:space="preserve"> V15.3.0 (2018-09), Technical Specification, Technical Specification Group Radio Access Network; </w:t>
      </w:r>
      <w:r w:rsidR="004051C6" w:rsidRPr="004051C6">
        <w:rPr>
          <w:rFonts w:ascii="Arial" w:hAnsi="Arial" w:cs="Arial"/>
          <w:sz w:val="20"/>
          <w:szCs w:val="20"/>
          <w:lang w:eastAsia="ko-KR"/>
        </w:rPr>
        <w:t>NR; User Equipment (UE) radio access capabilities (Release 15)</w:t>
      </w:r>
      <w:bookmarkEnd w:id="7"/>
      <w:r w:rsidR="00AC4310" w:rsidRPr="004051C6">
        <w:rPr>
          <w:rFonts w:ascii="Arial" w:hAnsi="Arial" w:cs="Arial"/>
          <w:sz w:val="20"/>
          <w:szCs w:val="20"/>
          <w:lang w:eastAsia="ko-KR"/>
        </w:rPr>
        <w:t>.</w:t>
      </w:r>
      <w:bookmarkEnd w:id="8"/>
    </w:p>
    <w:p w14:paraId="30A2F52A" w14:textId="23EB424B" w:rsidR="004051C6" w:rsidRPr="004051C6" w:rsidRDefault="004051C6" w:rsidP="004051C6">
      <w:pPr>
        <w:pStyle w:val="ListParagraph"/>
        <w:numPr>
          <w:ilvl w:val="0"/>
          <w:numId w:val="2"/>
        </w:numPr>
        <w:spacing w:after="60"/>
        <w:rPr>
          <w:rFonts w:ascii="Arial" w:hAnsi="Arial" w:cs="Arial"/>
          <w:sz w:val="20"/>
          <w:szCs w:val="20"/>
          <w:lang w:eastAsia="ko-KR"/>
        </w:rPr>
      </w:pPr>
      <w:bookmarkStart w:id="9" w:name="_Ref4072346"/>
      <w:r w:rsidRPr="004051C6">
        <w:rPr>
          <w:rFonts w:ascii="Arial" w:hAnsi="Arial" w:cs="Arial"/>
          <w:sz w:val="20"/>
          <w:szCs w:val="20"/>
          <w:lang w:eastAsia="ko-KR"/>
        </w:rPr>
        <w:t>3GPP TS 3</w:t>
      </w:r>
      <w:r>
        <w:rPr>
          <w:rFonts w:ascii="Arial" w:hAnsi="Arial" w:cs="Arial"/>
          <w:sz w:val="20"/>
          <w:szCs w:val="20"/>
          <w:lang w:eastAsia="ko-KR"/>
        </w:rPr>
        <w:t>6</w:t>
      </w:r>
      <w:r w:rsidRPr="004051C6">
        <w:rPr>
          <w:rFonts w:ascii="Arial" w:hAnsi="Arial" w:cs="Arial"/>
          <w:sz w:val="20"/>
          <w:szCs w:val="20"/>
          <w:lang w:eastAsia="ko-KR"/>
        </w:rPr>
        <w:t>.306 V15.3.0 (2018-09), Technical Specification, Evolved Universal Terrestrial Radio Access (E-UTRA); User Equipment (UE) radio access capabilities (Release 15)</w:t>
      </w:r>
      <w:r>
        <w:rPr>
          <w:rFonts w:ascii="Arial" w:hAnsi="Arial" w:cs="Arial"/>
          <w:sz w:val="20"/>
          <w:szCs w:val="20"/>
          <w:lang w:eastAsia="ko-KR"/>
        </w:rPr>
        <w:t>.</w:t>
      </w:r>
      <w:bookmarkEnd w:id="9"/>
    </w:p>
    <w:p w14:paraId="14515534" w14:textId="77777777" w:rsidR="00AC4310" w:rsidRPr="00AC4310" w:rsidRDefault="00AC4310" w:rsidP="00AC4310">
      <w:pPr>
        <w:pStyle w:val="ListParagraph"/>
        <w:numPr>
          <w:ilvl w:val="0"/>
          <w:numId w:val="2"/>
        </w:numPr>
        <w:spacing w:after="60"/>
        <w:rPr>
          <w:rFonts w:ascii="Arial" w:hAnsi="Arial" w:cs="Arial"/>
          <w:sz w:val="20"/>
          <w:szCs w:val="20"/>
          <w:lang w:eastAsia="ko-KR"/>
        </w:rPr>
      </w:pPr>
      <w:bookmarkStart w:id="10" w:name="_Ref270632"/>
      <w:r w:rsidRPr="00AC4310">
        <w:rPr>
          <w:rFonts w:ascii="Arial" w:hAnsi="Arial" w:cs="Arial"/>
          <w:sz w:val="20"/>
          <w:szCs w:val="20"/>
          <w:lang w:eastAsia="ko-KR"/>
        </w:rPr>
        <w:t>IEEE 802.11</w:t>
      </w:r>
      <w:r w:rsidRPr="00AC4310">
        <w:rPr>
          <w:rFonts w:ascii="Arial" w:hAnsi="Arial" w:cs="Arial"/>
          <w:sz w:val="20"/>
          <w:szCs w:val="20"/>
          <w:lang w:val="en-US" w:eastAsia="zh-TW"/>
        </w:rPr>
        <w:t>™-2012</w:t>
      </w:r>
      <w:r w:rsidRPr="00AC4310">
        <w:rPr>
          <w:rFonts w:ascii="Arial" w:hAnsi="Arial" w:cs="Arial"/>
          <w:sz w:val="20"/>
          <w:szCs w:val="20"/>
          <w:lang w:eastAsia="ko-KR"/>
        </w:rPr>
        <w:t>, Wireless LAN Medium Access Control (MAC) and Physical Layer (PHY) Specifications.</w:t>
      </w:r>
      <w:bookmarkEnd w:id="10"/>
    </w:p>
    <w:p w14:paraId="28D5A771" w14:textId="27B51B8E" w:rsidR="008313B5" w:rsidRPr="00723B8B" w:rsidRDefault="009D2DF1" w:rsidP="00B72919">
      <w:pPr>
        <w:pStyle w:val="ListParagraph"/>
        <w:numPr>
          <w:ilvl w:val="0"/>
          <w:numId w:val="2"/>
        </w:numPr>
        <w:spacing w:after="60"/>
        <w:rPr>
          <w:rFonts w:ascii="Arial" w:hAnsi="Arial" w:cs="Arial"/>
          <w:sz w:val="20"/>
          <w:szCs w:val="20"/>
          <w:lang w:eastAsia="ko-KR"/>
        </w:rPr>
      </w:pPr>
      <w:bookmarkStart w:id="11" w:name="_Ref181891"/>
      <w:bookmarkStart w:id="12" w:name="_Ref270452"/>
      <w:bookmarkStart w:id="13" w:name="_Ref3969940"/>
      <w:bookmarkEnd w:id="5"/>
      <w:bookmarkEnd w:id="6"/>
      <w:r w:rsidRPr="004E7B96">
        <w:rPr>
          <w:rFonts w:ascii="Arial" w:hAnsi="Arial" w:cs="Arial"/>
          <w:sz w:val="20"/>
          <w:szCs w:val="20"/>
          <w:lang w:eastAsia="ko-KR"/>
        </w:rPr>
        <w:t>R2-19</w:t>
      </w:r>
      <w:r w:rsidR="004E7B96" w:rsidRPr="004E7B96">
        <w:rPr>
          <w:rFonts w:ascii="Arial" w:hAnsi="Arial" w:cs="Arial"/>
          <w:sz w:val="20"/>
          <w:szCs w:val="20"/>
          <w:lang w:eastAsia="ko-KR"/>
        </w:rPr>
        <w:t>03055</w:t>
      </w:r>
      <w:r>
        <w:rPr>
          <w:rFonts w:ascii="Arial" w:hAnsi="Arial" w:cs="Arial"/>
          <w:sz w:val="20"/>
          <w:szCs w:val="20"/>
          <w:lang w:eastAsia="ko-KR"/>
        </w:rPr>
        <w:t xml:space="preserve">, </w:t>
      </w:r>
      <w:r w:rsidR="008313B5">
        <w:rPr>
          <w:rFonts w:ascii="Arial" w:hAnsi="Arial" w:cs="Arial"/>
          <w:sz w:val="20"/>
          <w:szCs w:val="20"/>
          <w:lang w:eastAsia="ko-KR"/>
        </w:rPr>
        <w:t>“</w:t>
      </w:r>
      <w:r w:rsidR="006E3BBA">
        <w:rPr>
          <w:rFonts w:ascii="Arial" w:hAnsi="Arial" w:cs="Arial"/>
          <w:sz w:val="20"/>
          <w:szCs w:val="20"/>
          <w:lang w:eastAsia="ko-KR"/>
        </w:rPr>
        <w:t>Handover Improvement in NR-U</w:t>
      </w:r>
      <w:r w:rsidR="008313B5">
        <w:rPr>
          <w:rFonts w:ascii="Arial" w:hAnsi="Arial" w:cs="Arial"/>
          <w:sz w:val="20"/>
          <w:szCs w:val="20"/>
          <w:lang w:eastAsia="ko-KR"/>
        </w:rPr>
        <w:t>”</w:t>
      </w:r>
      <w:bookmarkEnd w:id="11"/>
      <w:bookmarkEnd w:id="12"/>
      <w:r w:rsidR="00AA43DC">
        <w:rPr>
          <w:rFonts w:ascii="Arial" w:hAnsi="Arial" w:cs="Arial"/>
          <w:sz w:val="20"/>
          <w:szCs w:val="20"/>
          <w:lang w:eastAsia="ko-KR"/>
        </w:rPr>
        <w:t xml:space="preserve"> (MediaTek)</w:t>
      </w:r>
      <w:bookmarkEnd w:id="13"/>
    </w:p>
    <w:sectPr w:rsidR="008313B5" w:rsidRPr="00723B8B"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47CB3" w14:textId="77777777" w:rsidR="00E927E6" w:rsidRDefault="00E927E6">
      <w:r>
        <w:separator/>
      </w:r>
    </w:p>
  </w:endnote>
  <w:endnote w:type="continuationSeparator" w:id="0">
    <w:p w14:paraId="04ACDBD4" w14:textId="77777777" w:rsidR="00E927E6" w:rsidRDefault="00E9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C603E" w14:textId="77777777" w:rsidR="00E927E6" w:rsidRDefault="00E927E6">
      <w:r>
        <w:separator/>
      </w:r>
    </w:p>
  </w:footnote>
  <w:footnote w:type="continuationSeparator" w:id="0">
    <w:p w14:paraId="1B395EF5" w14:textId="77777777" w:rsidR="00E927E6" w:rsidRDefault="00E927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1E1B3F"/>
    <w:multiLevelType w:val="hybridMultilevel"/>
    <w:tmpl w:val="E7E26F02"/>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74574"/>
    <w:multiLevelType w:val="hybridMultilevel"/>
    <w:tmpl w:val="73783E5E"/>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B7C4D3D"/>
    <w:multiLevelType w:val="hybridMultilevel"/>
    <w:tmpl w:val="B906AEF4"/>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B35"/>
    <w:rsid w:val="00013E76"/>
    <w:rsid w:val="000146BF"/>
    <w:rsid w:val="00014A9B"/>
    <w:rsid w:val="00014C64"/>
    <w:rsid w:val="0001571B"/>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86C"/>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D19"/>
    <w:rsid w:val="00050A6D"/>
    <w:rsid w:val="00051913"/>
    <w:rsid w:val="000523A6"/>
    <w:rsid w:val="00052F48"/>
    <w:rsid w:val="0005466B"/>
    <w:rsid w:val="00056789"/>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0CEC"/>
    <w:rsid w:val="00084768"/>
    <w:rsid w:val="00084830"/>
    <w:rsid w:val="00085800"/>
    <w:rsid w:val="000859A4"/>
    <w:rsid w:val="00086192"/>
    <w:rsid w:val="00086485"/>
    <w:rsid w:val="00087376"/>
    <w:rsid w:val="00090586"/>
    <w:rsid w:val="00090623"/>
    <w:rsid w:val="00090AF7"/>
    <w:rsid w:val="000916F3"/>
    <w:rsid w:val="00093DAE"/>
    <w:rsid w:val="00096800"/>
    <w:rsid w:val="000A04CC"/>
    <w:rsid w:val="000A0924"/>
    <w:rsid w:val="000A114C"/>
    <w:rsid w:val="000A2211"/>
    <w:rsid w:val="000A4FD5"/>
    <w:rsid w:val="000A578F"/>
    <w:rsid w:val="000A7352"/>
    <w:rsid w:val="000A763C"/>
    <w:rsid w:val="000A799D"/>
    <w:rsid w:val="000B3BFD"/>
    <w:rsid w:val="000B419C"/>
    <w:rsid w:val="000B63E7"/>
    <w:rsid w:val="000B71CD"/>
    <w:rsid w:val="000C00BC"/>
    <w:rsid w:val="000C0FCB"/>
    <w:rsid w:val="000C2021"/>
    <w:rsid w:val="000C2330"/>
    <w:rsid w:val="000C372D"/>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03A"/>
    <w:rsid w:val="000D3DA8"/>
    <w:rsid w:val="000D44F7"/>
    <w:rsid w:val="000D4D67"/>
    <w:rsid w:val="000D7C11"/>
    <w:rsid w:val="000E025B"/>
    <w:rsid w:val="000E063E"/>
    <w:rsid w:val="000E190A"/>
    <w:rsid w:val="000E2FE6"/>
    <w:rsid w:val="000E387C"/>
    <w:rsid w:val="000E3C08"/>
    <w:rsid w:val="000E4059"/>
    <w:rsid w:val="000E4EB9"/>
    <w:rsid w:val="000E576C"/>
    <w:rsid w:val="000E6706"/>
    <w:rsid w:val="000F0135"/>
    <w:rsid w:val="000F0675"/>
    <w:rsid w:val="000F339D"/>
    <w:rsid w:val="000F411B"/>
    <w:rsid w:val="000F42A7"/>
    <w:rsid w:val="000F4EC7"/>
    <w:rsid w:val="000F51F1"/>
    <w:rsid w:val="000F53AA"/>
    <w:rsid w:val="000F6AC4"/>
    <w:rsid w:val="001018A3"/>
    <w:rsid w:val="001027A0"/>
    <w:rsid w:val="00102E7D"/>
    <w:rsid w:val="00103634"/>
    <w:rsid w:val="00105194"/>
    <w:rsid w:val="001061F2"/>
    <w:rsid w:val="00106DA0"/>
    <w:rsid w:val="001070AA"/>
    <w:rsid w:val="0011033E"/>
    <w:rsid w:val="001110C6"/>
    <w:rsid w:val="00111BF5"/>
    <w:rsid w:val="00112115"/>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4D12"/>
    <w:rsid w:val="00144D87"/>
    <w:rsid w:val="00146E53"/>
    <w:rsid w:val="00150068"/>
    <w:rsid w:val="00150A3C"/>
    <w:rsid w:val="00150A4E"/>
    <w:rsid w:val="00153CEE"/>
    <w:rsid w:val="00154225"/>
    <w:rsid w:val="00154B94"/>
    <w:rsid w:val="0015515C"/>
    <w:rsid w:val="00156A1A"/>
    <w:rsid w:val="00156DB3"/>
    <w:rsid w:val="001573F9"/>
    <w:rsid w:val="00157560"/>
    <w:rsid w:val="00163241"/>
    <w:rsid w:val="00167588"/>
    <w:rsid w:val="00167FC4"/>
    <w:rsid w:val="00172F10"/>
    <w:rsid w:val="00173394"/>
    <w:rsid w:val="001740DA"/>
    <w:rsid w:val="00176899"/>
    <w:rsid w:val="00176C99"/>
    <w:rsid w:val="00176D07"/>
    <w:rsid w:val="00182D11"/>
    <w:rsid w:val="00183903"/>
    <w:rsid w:val="00184D44"/>
    <w:rsid w:val="00184F44"/>
    <w:rsid w:val="00186027"/>
    <w:rsid w:val="001861C3"/>
    <w:rsid w:val="001912AE"/>
    <w:rsid w:val="00191FD3"/>
    <w:rsid w:val="001948F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A31"/>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3F57"/>
    <w:rsid w:val="001F41CA"/>
    <w:rsid w:val="001F528D"/>
    <w:rsid w:val="001F6D6E"/>
    <w:rsid w:val="001F7559"/>
    <w:rsid w:val="001F7C6C"/>
    <w:rsid w:val="002000A7"/>
    <w:rsid w:val="00200246"/>
    <w:rsid w:val="002030CF"/>
    <w:rsid w:val="00203ECF"/>
    <w:rsid w:val="00204404"/>
    <w:rsid w:val="00204ACF"/>
    <w:rsid w:val="00210930"/>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1083"/>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3EC8"/>
    <w:rsid w:val="00285A56"/>
    <w:rsid w:val="00286173"/>
    <w:rsid w:val="00286805"/>
    <w:rsid w:val="00287BA1"/>
    <w:rsid w:val="00290329"/>
    <w:rsid w:val="0029172E"/>
    <w:rsid w:val="002923DB"/>
    <w:rsid w:val="00292BD3"/>
    <w:rsid w:val="00292E4A"/>
    <w:rsid w:val="00292F1B"/>
    <w:rsid w:val="0029397A"/>
    <w:rsid w:val="002943B6"/>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72E7"/>
    <w:rsid w:val="002E7A1E"/>
    <w:rsid w:val="002F0166"/>
    <w:rsid w:val="002F0253"/>
    <w:rsid w:val="002F0969"/>
    <w:rsid w:val="002F1DE6"/>
    <w:rsid w:val="002F2F00"/>
    <w:rsid w:val="002F40B9"/>
    <w:rsid w:val="002F6A71"/>
    <w:rsid w:val="00303AA0"/>
    <w:rsid w:val="00304023"/>
    <w:rsid w:val="003118A6"/>
    <w:rsid w:val="003134E9"/>
    <w:rsid w:val="00313F90"/>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93A"/>
    <w:rsid w:val="003414D8"/>
    <w:rsid w:val="00343389"/>
    <w:rsid w:val="00343ECA"/>
    <w:rsid w:val="0034475B"/>
    <w:rsid w:val="003452F0"/>
    <w:rsid w:val="003470D0"/>
    <w:rsid w:val="0034739C"/>
    <w:rsid w:val="00351105"/>
    <w:rsid w:val="003545DC"/>
    <w:rsid w:val="00355BEA"/>
    <w:rsid w:val="003568B6"/>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5038"/>
    <w:rsid w:val="0037643B"/>
    <w:rsid w:val="00377924"/>
    <w:rsid w:val="00382075"/>
    <w:rsid w:val="00383016"/>
    <w:rsid w:val="00384A50"/>
    <w:rsid w:val="003852A3"/>
    <w:rsid w:val="0038561B"/>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8D4"/>
    <w:rsid w:val="003A17B8"/>
    <w:rsid w:val="003A282C"/>
    <w:rsid w:val="003A4006"/>
    <w:rsid w:val="003A4486"/>
    <w:rsid w:val="003A49FF"/>
    <w:rsid w:val="003A614A"/>
    <w:rsid w:val="003B1169"/>
    <w:rsid w:val="003B156F"/>
    <w:rsid w:val="003B20D8"/>
    <w:rsid w:val="003B2100"/>
    <w:rsid w:val="003B2624"/>
    <w:rsid w:val="003B2E38"/>
    <w:rsid w:val="003B50D5"/>
    <w:rsid w:val="003B5B2F"/>
    <w:rsid w:val="003B5B46"/>
    <w:rsid w:val="003B5DE8"/>
    <w:rsid w:val="003B63BD"/>
    <w:rsid w:val="003B78CE"/>
    <w:rsid w:val="003C1CA3"/>
    <w:rsid w:val="003C2215"/>
    <w:rsid w:val="003C5561"/>
    <w:rsid w:val="003C59AD"/>
    <w:rsid w:val="003C639A"/>
    <w:rsid w:val="003D07D5"/>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AA4"/>
    <w:rsid w:val="003F69E0"/>
    <w:rsid w:val="003F71D9"/>
    <w:rsid w:val="003F7A92"/>
    <w:rsid w:val="004011F8"/>
    <w:rsid w:val="0040180A"/>
    <w:rsid w:val="00402229"/>
    <w:rsid w:val="004027EA"/>
    <w:rsid w:val="00403455"/>
    <w:rsid w:val="00404DA2"/>
    <w:rsid w:val="004051C6"/>
    <w:rsid w:val="0040523B"/>
    <w:rsid w:val="0040664D"/>
    <w:rsid w:val="00410758"/>
    <w:rsid w:val="004110D2"/>
    <w:rsid w:val="004119BD"/>
    <w:rsid w:val="00412269"/>
    <w:rsid w:val="00412E96"/>
    <w:rsid w:val="0041350F"/>
    <w:rsid w:val="004157C5"/>
    <w:rsid w:val="0041766C"/>
    <w:rsid w:val="0041777A"/>
    <w:rsid w:val="00417916"/>
    <w:rsid w:val="004208EC"/>
    <w:rsid w:val="00421356"/>
    <w:rsid w:val="00424C72"/>
    <w:rsid w:val="00424EC4"/>
    <w:rsid w:val="00425EC2"/>
    <w:rsid w:val="0042609B"/>
    <w:rsid w:val="00426161"/>
    <w:rsid w:val="004262F6"/>
    <w:rsid w:val="00426C33"/>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1EAC"/>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60EB"/>
    <w:rsid w:val="004A7B06"/>
    <w:rsid w:val="004A7E65"/>
    <w:rsid w:val="004B18BB"/>
    <w:rsid w:val="004B3131"/>
    <w:rsid w:val="004B324C"/>
    <w:rsid w:val="004B410A"/>
    <w:rsid w:val="004B7396"/>
    <w:rsid w:val="004B7810"/>
    <w:rsid w:val="004C08D5"/>
    <w:rsid w:val="004C0F66"/>
    <w:rsid w:val="004C1035"/>
    <w:rsid w:val="004C18D2"/>
    <w:rsid w:val="004C2583"/>
    <w:rsid w:val="004C36F7"/>
    <w:rsid w:val="004C38AE"/>
    <w:rsid w:val="004C5CAD"/>
    <w:rsid w:val="004C78A2"/>
    <w:rsid w:val="004D0DFF"/>
    <w:rsid w:val="004D2685"/>
    <w:rsid w:val="004D5CC7"/>
    <w:rsid w:val="004D6F9B"/>
    <w:rsid w:val="004D750F"/>
    <w:rsid w:val="004E057F"/>
    <w:rsid w:val="004E1201"/>
    <w:rsid w:val="004E18EC"/>
    <w:rsid w:val="004E4C1F"/>
    <w:rsid w:val="004E7B96"/>
    <w:rsid w:val="004F0227"/>
    <w:rsid w:val="004F071F"/>
    <w:rsid w:val="004F153C"/>
    <w:rsid w:val="004F25D1"/>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629F"/>
    <w:rsid w:val="00506AE6"/>
    <w:rsid w:val="005115C9"/>
    <w:rsid w:val="0051246D"/>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501D"/>
    <w:rsid w:val="00547CFA"/>
    <w:rsid w:val="00550B2B"/>
    <w:rsid w:val="005515B3"/>
    <w:rsid w:val="0055198C"/>
    <w:rsid w:val="00551D89"/>
    <w:rsid w:val="00552733"/>
    <w:rsid w:val="00552971"/>
    <w:rsid w:val="0055339B"/>
    <w:rsid w:val="005536D5"/>
    <w:rsid w:val="00555AEC"/>
    <w:rsid w:val="00556F42"/>
    <w:rsid w:val="00556FD6"/>
    <w:rsid w:val="005572D1"/>
    <w:rsid w:val="0055791D"/>
    <w:rsid w:val="00560743"/>
    <w:rsid w:val="00561DCA"/>
    <w:rsid w:val="005629F7"/>
    <w:rsid w:val="00562CAE"/>
    <w:rsid w:val="005654FC"/>
    <w:rsid w:val="005658C7"/>
    <w:rsid w:val="00565F5F"/>
    <w:rsid w:val="005675BE"/>
    <w:rsid w:val="00567E3E"/>
    <w:rsid w:val="0057233D"/>
    <w:rsid w:val="00572575"/>
    <w:rsid w:val="0057378B"/>
    <w:rsid w:val="00574290"/>
    <w:rsid w:val="005743C1"/>
    <w:rsid w:val="00574A20"/>
    <w:rsid w:val="00574BC2"/>
    <w:rsid w:val="00575C52"/>
    <w:rsid w:val="00576A5A"/>
    <w:rsid w:val="00576C0B"/>
    <w:rsid w:val="00577216"/>
    <w:rsid w:val="0057744F"/>
    <w:rsid w:val="005776EB"/>
    <w:rsid w:val="00577E45"/>
    <w:rsid w:val="00580516"/>
    <w:rsid w:val="00580906"/>
    <w:rsid w:val="00580A23"/>
    <w:rsid w:val="005820C6"/>
    <w:rsid w:val="0058222E"/>
    <w:rsid w:val="00582602"/>
    <w:rsid w:val="00585B5B"/>
    <w:rsid w:val="00586379"/>
    <w:rsid w:val="0058688F"/>
    <w:rsid w:val="00586D15"/>
    <w:rsid w:val="0058798D"/>
    <w:rsid w:val="00587B77"/>
    <w:rsid w:val="00587DC1"/>
    <w:rsid w:val="00590308"/>
    <w:rsid w:val="00590516"/>
    <w:rsid w:val="00590EC7"/>
    <w:rsid w:val="00591027"/>
    <w:rsid w:val="005917D3"/>
    <w:rsid w:val="00592961"/>
    <w:rsid w:val="00592E09"/>
    <w:rsid w:val="00592F99"/>
    <w:rsid w:val="005932EB"/>
    <w:rsid w:val="00593B88"/>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321"/>
    <w:rsid w:val="005C5A20"/>
    <w:rsid w:val="005C5AE6"/>
    <w:rsid w:val="005C627E"/>
    <w:rsid w:val="005D0201"/>
    <w:rsid w:val="005D1B4A"/>
    <w:rsid w:val="005D2554"/>
    <w:rsid w:val="005D44EA"/>
    <w:rsid w:val="005D46BF"/>
    <w:rsid w:val="005D5A83"/>
    <w:rsid w:val="005D6E8C"/>
    <w:rsid w:val="005E03F2"/>
    <w:rsid w:val="005E25C6"/>
    <w:rsid w:val="005E2B30"/>
    <w:rsid w:val="005E2C44"/>
    <w:rsid w:val="005E2E00"/>
    <w:rsid w:val="005E2E97"/>
    <w:rsid w:val="005E3827"/>
    <w:rsid w:val="005E3DEB"/>
    <w:rsid w:val="005E4072"/>
    <w:rsid w:val="005E43C8"/>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F5E"/>
    <w:rsid w:val="006270CE"/>
    <w:rsid w:val="006301E5"/>
    <w:rsid w:val="00630655"/>
    <w:rsid w:val="00632D98"/>
    <w:rsid w:val="006331C6"/>
    <w:rsid w:val="0063361E"/>
    <w:rsid w:val="00635288"/>
    <w:rsid w:val="00635CA2"/>
    <w:rsid w:val="006363F7"/>
    <w:rsid w:val="00636659"/>
    <w:rsid w:val="00636D53"/>
    <w:rsid w:val="0064084F"/>
    <w:rsid w:val="00642EB1"/>
    <w:rsid w:val="006435BF"/>
    <w:rsid w:val="00644959"/>
    <w:rsid w:val="0064513E"/>
    <w:rsid w:val="00645760"/>
    <w:rsid w:val="006463B2"/>
    <w:rsid w:val="00647AEA"/>
    <w:rsid w:val="00647DE4"/>
    <w:rsid w:val="00650A52"/>
    <w:rsid w:val="00651A60"/>
    <w:rsid w:val="00653807"/>
    <w:rsid w:val="00653DD7"/>
    <w:rsid w:val="00655D95"/>
    <w:rsid w:val="00656CA2"/>
    <w:rsid w:val="0065777C"/>
    <w:rsid w:val="00657A1C"/>
    <w:rsid w:val="00661721"/>
    <w:rsid w:val="00661EE2"/>
    <w:rsid w:val="00662440"/>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4FA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2D02"/>
    <w:rsid w:val="006A4EF0"/>
    <w:rsid w:val="006A549B"/>
    <w:rsid w:val="006A5914"/>
    <w:rsid w:val="006A5C27"/>
    <w:rsid w:val="006A6633"/>
    <w:rsid w:val="006A6FFB"/>
    <w:rsid w:val="006B0749"/>
    <w:rsid w:val="006B0778"/>
    <w:rsid w:val="006B0B96"/>
    <w:rsid w:val="006B0F4F"/>
    <w:rsid w:val="006B19ED"/>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6F"/>
    <w:rsid w:val="006D0BDE"/>
    <w:rsid w:val="006D1707"/>
    <w:rsid w:val="006D2E78"/>
    <w:rsid w:val="006D33C5"/>
    <w:rsid w:val="006D39E8"/>
    <w:rsid w:val="006D7776"/>
    <w:rsid w:val="006E21FB"/>
    <w:rsid w:val="006E2D77"/>
    <w:rsid w:val="006E3061"/>
    <w:rsid w:val="006E3BBA"/>
    <w:rsid w:val="006E550F"/>
    <w:rsid w:val="006E5F72"/>
    <w:rsid w:val="006E7096"/>
    <w:rsid w:val="006F0D69"/>
    <w:rsid w:val="006F1027"/>
    <w:rsid w:val="006F108F"/>
    <w:rsid w:val="006F298B"/>
    <w:rsid w:val="006F2CDF"/>
    <w:rsid w:val="006F4E76"/>
    <w:rsid w:val="006F72CB"/>
    <w:rsid w:val="006F7480"/>
    <w:rsid w:val="0070003C"/>
    <w:rsid w:val="00700D68"/>
    <w:rsid w:val="00703DB1"/>
    <w:rsid w:val="00705077"/>
    <w:rsid w:val="00706B66"/>
    <w:rsid w:val="007075B1"/>
    <w:rsid w:val="0070766C"/>
    <w:rsid w:val="00707E49"/>
    <w:rsid w:val="00710AF0"/>
    <w:rsid w:val="00710CB2"/>
    <w:rsid w:val="00711BE5"/>
    <w:rsid w:val="00713901"/>
    <w:rsid w:val="00713A04"/>
    <w:rsid w:val="00714524"/>
    <w:rsid w:val="00714A76"/>
    <w:rsid w:val="00715388"/>
    <w:rsid w:val="00716CBB"/>
    <w:rsid w:val="00716E97"/>
    <w:rsid w:val="0071733F"/>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8CF"/>
    <w:rsid w:val="00731B43"/>
    <w:rsid w:val="00732111"/>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45942"/>
    <w:rsid w:val="00745BE6"/>
    <w:rsid w:val="007515FC"/>
    <w:rsid w:val="00753622"/>
    <w:rsid w:val="0075461B"/>
    <w:rsid w:val="0075613A"/>
    <w:rsid w:val="007577A6"/>
    <w:rsid w:val="00760095"/>
    <w:rsid w:val="00761068"/>
    <w:rsid w:val="00761B51"/>
    <w:rsid w:val="007622F5"/>
    <w:rsid w:val="007625C0"/>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4BE"/>
    <w:rsid w:val="00791C0F"/>
    <w:rsid w:val="00793D14"/>
    <w:rsid w:val="00793ECD"/>
    <w:rsid w:val="00794E45"/>
    <w:rsid w:val="007951D5"/>
    <w:rsid w:val="007954E7"/>
    <w:rsid w:val="0079575C"/>
    <w:rsid w:val="00797469"/>
    <w:rsid w:val="00797CE0"/>
    <w:rsid w:val="00797FF4"/>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FD3"/>
    <w:rsid w:val="007B512A"/>
    <w:rsid w:val="007B591A"/>
    <w:rsid w:val="007B611E"/>
    <w:rsid w:val="007B7A5E"/>
    <w:rsid w:val="007B7D93"/>
    <w:rsid w:val="007C01D9"/>
    <w:rsid w:val="007C069F"/>
    <w:rsid w:val="007C0BB0"/>
    <w:rsid w:val="007C2097"/>
    <w:rsid w:val="007C41D4"/>
    <w:rsid w:val="007C4E23"/>
    <w:rsid w:val="007C534C"/>
    <w:rsid w:val="007C53FE"/>
    <w:rsid w:val="007C58C8"/>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898"/>
    <w:rsid w:val="00816F8E"/>
    <w:rsid w:val="0081761A"/>
    <w:rsid w:val="00817AF1"/>
    <w:rsid w:val="00820FC9"/>
    <w:rsid w:val="00821246"/>
    <w:rsid w:val="0082192A"/>
    <w:rsid w:val="00822C21"/>
    <w:rsid w:val="0082387D"/>
    <w:rsid w:val="00824971"/>
    <w:rsid w:val="00824B3E"/>
    <w:rsid w:val="00824C9C"/>
    <w:rsid w:val="00825EFC"/>
    <w:rsid w:val="00827B95"/>
    <w:rsid w:val="00830A62"/>
    <w:rsid w:val="008313B5"/>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27"/>
    <w:rsid w:val="00851EA0"/>
    <w:rsid w:val="00853F14"/>
    <w:rsid w:val="00855509"/>
    <w:rsid w:val="00856516"/>
    <w:rsid w:val="008568C8"/>
    <w:rsid w:val="00857D74"/>
    <w:rsid w:val="008617DE"/>
    <w:rsid w:val="00861C41"/>
    <w:rsid w:val="008626E7"/>
    <w:rsid w:val="00862BB0"/>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9067E"/>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873"/>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1D24"/>
    <w:rsid w:val="008D2DD1"/>
    <w:rsid w:val="008D3788"/>
    <w:rsid w:val="008D37E3"/>
    <w:rsid w:val="008D4C93"/>
    <w:rsid w:val="008D50D2"/>
    <w:rsid w:val="008D517B"/>
    <w:rsid w:val="008D57D9"/>
    <w:rsid w:val="008D5FDA"/>
    <w:rsid w:val="008D62E8"/>
    <w:rsid w:val="008D6389"/>
    <w:rsid w:val="008D6EBA"/>
    <w:rsid w:val="008D78EA"/>
    <w:rsid w:val="008E0148"/>
    <w:rsid w:val="008E0371"/>
    <w:rsid w:val="008E0907"/>
    <w:rsid w:val="008E0A17"/>
    <w:rsid w:val="008E43A3"/>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7018"/>
    <w:rsid w:val="0092057E"/>
    <w:rsid w:val="00920616"/>
    <w:rsid w:val="00920FC8"/>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639A"/>
    <w:rsid w:val="0095665F"/>
    <w:rsid w:val="00957B6F"/>
    <w:rsid w:val="00957CB7"/>
    <w:rsid w:val="00957CD3"/>
    <w:rsid w:val="009639D8"/>
    <w:rsid w:val="00963AFD"/>
    <w:rsid w:val="00965221"/>
    <w:rsid w:val="0096581A"/>
    <w:rsid w:val="00967AC9"/>
    <w:rsid w:val="00970FCB"/>
    <w:rsid w:val="00971F40"/>
    <w:rsid w:val="00972443"/>
    <w:rsid w:val="00972CE1"/>
    <w:rsid w:val="00972E3C"/>
    <w:rsid w:val="00973115"/>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B91"/>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2DF1"/>
    <w:rsid w:val="009D3A23"/>
    <w:rsid w:val="009D3E26"/>
    <w:rsid w:val="009D4B94"/>
    <w:rsid w:val="009D5235"/>
    <w:rsid w:val="009D5252"/>
    <w:rsid w:val="009D7FE4"/>
    <w:rsid w:val="009E25D1"/>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7A83"/>
    <w:rsid w:val="00A450DF"/>
    <w:rsid w:val="00A45F00"/>
    <w:rsid w:val="00A47E70"/>
    <w:rsid w:val="00A502FC"/>
    <w:rsid w:val="00A505FA"/>
    <w:rsid w:val="00A52551"/>
    <w:rsid w:val="00A53EF7"/>
    <w:rsid w:val="00A540C6"/>
    <w:rsid w:val="00A54BED"/>
    <w:rsid w:val="00A54D9B"/>
    <w:rsid w:val="00A55B59"/>
    <w:rsid w:val="00A5639D"/>
    <w:rsid w:val="00A577B2"/>
    <w:rsid w:val="00A6194C"/>
    <w:rsid w:val="00A62B12"/>
    <w:rsid w:val="00A62C58"/>
    <w:rsid w:val="00A62DF6"/>
    <w:rsid w:val="00A63E45"/>
    <w:rsid w:val="00A6530D"/>
    <w:rsid w:val="00A65522"/>
    <w:rsid w:val="00A65C34"/>
    <w:rsid w:val="00A65E5A"/>
    <w:rsid w:val="00A661A7"/>
    <w:rsid w:val="00A675CB"/>
    <w:rsid w:val="00A7006D"/>
    <w:rsid w:val="00A722B8"/>
    <w:rsid w:val="00A731D9"/>
    <w:rsid w:val="00A75132"/>
    <w:rsid w:val="00A77684"/>
    <w:rsid w:val="00A8005D"/>
    <w:rsid w:val="00A84A2A"/>
    <w:rsid w:val="00A86C81"/>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43DC"/>
    <w:rsid w:val="00AA478B"/>
    <w:rsid w:val="00AA56D1"/>
    <w:rsid w:val="00AA7AD3"/>
    <w:rsid w:val="00AB2621"/>
    <w:rsid w:val="00AB275C"/>
    <w:rsid w:val="00AB30A2"/>
    <w:rsid w:val="00AB4312"/>
    <w:rsid w:val="00AB49A4"/>
    <w:rsid w:val="00AB5AF0"/>
    <w:rsid w:val="00AB5E52"/>
    <w:rsid w:val="00AB6E0B"/>
    <w:rsid w:val="00AC21E3"/>
    <w:rsid w:val="00AC3007"/>
    <w:rsid w:val="00AC3513"/>
    <w:rsid w:val="00AC3927"/>
    <w:rsid w:val="00AC3B57"/>
    <w:rsid w:val="00AC3F5B"/>
    <w:rsid w:val="00AC4173"/>
    <w:rsid w:val="00AC4310"/>
    <w:rsid w:val="00AC5F48"/>
    <w:rsid w:val="00AC7EFD"/>
    <w:rsid w:val="00AD0208"/>
    <w:rsid w:val="00AD2E7A"/>
    <w:rsid w:val="00AD30A8"/>
    <w:rsid w:val="00AD33BA"/>
    <w:rsid w:val="00AD5CAF"/>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E16"/>
    <w:rsid w:val="00AF4FEA"/>
    <w:rsid w:val="00AF5C74"/>
    <w:rsid w:val="00AF5E54"/>
    <w:rsid w:val="00AF682D"/>
    <w:rsid w:val="00AF6A14"/>
    <w:rsid w:val="00B01093"/>
    <w:rsid w:val="00B019A1"/>
    <w:rsid w:val="00B01FF6"/>
    <w:rsid w:val="00B038F4"/>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173C2"/>
    <w:rsid w:val="00B20234"/>
    <w:rsid w:val="00B21BAA"/>
    <w:rsid w:val="00B23BE2"/>
    <w:rsid w:val="00B23EDD"/>
    <w:rsid w:val="00B23EEB"/>
    <w:rsid w:val="00B244E4"/>
    <w:rsid w:val="00B24E6A"/>
    <w:rsid w:val="00B25143"/>
    <w:rsid w:val="00B258BB"/>
    <w:rsid w:val="00B26521"/>
    <w:rsid w:val="00B277F3"/>
    <w:rsid w:val="00B27A0B"/>
    <w:rsid w:val="00B30787"/>
    <w:rsid w:val="00B30E1E"/>
    <w:rsid w:val="00B32438"/>
    <w:rsid w:val="00B32FFD"/>
    <w:rsid w:val="00B33516"/>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F13"/>
    <w:rsid w:val="00B52BE4"/>
    <w:rsid w:val="00B531C1"/>
    <w:rsid w:val="00B542B2"/>
    <w:rsid w:val="00B54894"/>
    <w:rsid w:val="00B563AA"/>
    <w:rsid w:val="00B575FD"/>
    <w:rsid w:val="00B60630"/>
    <w:rsid w:val="00B611CD"/>
    <w:rsid w:val="00B61654"/>
    <w:rsid w:val="00B62725"/>
    <w:rsid w:val="00B63655"/>
    <w:rsid w:val="00B63E36"/>
    <w:rsid w:val="00B640A0"/>
    <w:rsid w:val="00B64799"/>
    <w:rsid w:val="00B65F94"/>
    <w:rsid w:val="00B66DD5"/>
    <w:rsid w:val="00B72919"/>
    <w:rsid w:val="00B73271"/>
    <w:rsid w:val="00B7336C"/>
    <w:rsid w:val="00B7567D"/>
    <w:rsid w:val="00B765AD"/>
    <w:rsid w:val="00B76647"/>
    <w:rsid w:val="00B769AB"/>
    <w:rsid w:val="00B772FE"/>
    <w:rsid w:val="00B776FE"/>
    <w:rsid w:val="00B81D26"/>
    <w:rsid w:val="00B82348"/>
    <w:rsid w:val="00B848FF"/>
    <w:rsid w:val="00B85082"/>
    <w:rsid w:val="00B86AFA"/>
    <w:rsid w:val="00B902E7"/>
    <w:rsid w:val="00B903F1"/>
    <w:rsid w:val="00B90A51"/>
    <w:rsid w:val="00B913AA"/>
    <w:rsid w:val="00B92E54"/>
    <w:rsid w:val="00B93513"/>
    <w:rsid w:val="00B93802"/>
    <w:rsid w:val="00B94DDE"/>
    <w:rsid w:val="00B95866"/>
    <w:rsid w:val="00B97DCB"/>
    <w:rsid w:val="00BA0956"/>
    <w:rsid w:val="00BA1425"/>
    <w:rsid w:val="00BA1452"/>
    <w:rsid w:val="00BA23DF"/>
    <w:rsid w:val="00BA26E4"/>
    <w:rsid w:val="00BA2C0B"/>
    <w:rsid w:val="00BA2D88"/>
    <w:rsid w:val="00BA2FF3"/>
    <w:rsid w:val="00BA300D"/>
    <w:rsid w:val="00BA335C"/>
    <w:rsid w:val="00BA4BF7"/>
    <w:rsid w:val="00BA716D"/>
    <w:rsid w:val="00BB1703"/>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6F5"/>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28A1"/>
    <w:rsid w:val="00BF3422"/>
    <w:rsid w:val="00BF36C1"/>
    <w:rsid w:val="00BF3DC1"/>
    <w:rsid w:val="00BF475C"/>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17186"/>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A47"/>
    <w:rsid w:val="00C63D22"/>
    <w:rsid w:val="00C63E75"/>
    <w:rsid w:val="00C662BF"/>
    <w:rsid w:val="00C67024"/>
    <w:rsid w:val="00C67955"/>
    <w:rsid w:val="00C6799C"/>
    <w:rsid w:val="00C707DC"/>
    <w:rsid w:val="00C716C2"/>
    <w:rsid w:val="00C73C9E"/>
    <w:rsid w:val="00C7490C"/>
    <w:rsid w:val="00C74B95"/>
    <w:rsid w:val="00C74D52"/>
    <w:rsid w:val="00C7602D"/>
    <w:rsid w:val="00C76352"/>
    <w:rsid w:val="00C77464"/>
    <w:rsid w:val="00C80496"/>
    <w:rsid w:val="00C807E7"/>
    <w:rsid w:val="00C813D9"/>
    <w:rsid w:val="00C82A55"/>
    <w:rsid w:val="00C82F81"/>
    <w:rsid w:val="00C84B11"/>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108A"/>
    <w:rsid w:val="00CB21AA"/>
    <w:rsid w:val="00CB25EF"/>
    <w:rsid w:val="00CB5B99"/>
    <w:rsid w:val="00CB66DF"/>
    <w:rsid w:val="00CC0600"/>
    <w:rsid w:val="00CC3A2D"/>
    <w:rsid w:val="00CC41CE"/>
    <w:rsid w:val="00CC422A"/>
    <w:rsid w:val="00CC49E7"/>
    <w:rsid w:val="00CC4C6A"/>
    <w:rsid w:val="00CC5026"/>
    <w:rsid w:val="00CC7115"/>
    <w:rsid w:val="00CC729F"/>
    <w:rsid w:val="00CC7C84"/>
    <w:rsid w:val="00CD11C0"/>
    <w:rsid w:val="00CD1510"/>
    <w:rsid w:val="00CD2658"/>
    <w:rsid w:val="00CD33D5"/>
    <w:rsid w:val="00CD3A8F"/>
    <w:rsid w:val="00CD7B28"/>
    <w:rsid w:val="00CE0305"/>
    <w:rsid w:val="00CE43D6"/>
    <w:rsid w:val="00CE51F1"/>
    <w:rsid w:val="00CE561D"/>
    <w:rsid w:val="00CE5A3A"/>
    <w:rsid w:val="00CE6487"/>
    <w:rsid w:val="00CE664C"/>
    <w:rsid w:val="00CE6C96"/>
    <w:rsid w:val="00CE7A37"/>
    <w:rsid w:val="00CE7F7D"/>
    <w:rsid w:val="00CE7FE3"/>
    <w:rsid w:val="00CF053F"/>
    <w:rsid w:val="00CF0DFB"/>
    <w:rsid w:val="00CF21E5"/>
    <w:rsid w:val="00CF2ADD"/>
    <w:rsid w:val="00CF3028"/>
    <w:rsid w:val="00CF3957"/>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2F5"/>
    <w:rsid w:val="00D22937"/>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3678"/>
    <w:rsid w:val="00D740E0"/>
    <w:rsid w:val="00D74285"/>
    <w:rsid w:val="00D74622"/>
    <w:rsid w:val="00D7488D"/>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326C"/>
    <w:rsid w:val="00DC6780"/>
    <w:rsid w:val="00DD07AA"/>
    <w:rsid w:val="00DD0BC9"/>
    <w:rsid w:val="00DD34F6"/>
    <w:rsid w:val="00DD4094"/>
    <w:rsid w:val="00DD4947"/>
    <w:rsid w:val="00DD541C"/>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0FA"/>
    <w:rsid w:val="00DF7125"/>
    <w:rsid w:val="00E015DC"/>
    <w:rsid w:val="00E017C8"/>
    <w:rsid w:val="00E032E7"/>
    <w:rsid w:val="00E035DD"/>
    <w:rsid w:val="00E0454C"/>
    <w:rsid w:val="00E047B2"/>
    <w:rsid w:val="00E06808"/>
    <w:rsid w:val="00E0789F"/>
    <w:rsid w:val="00E07AF5"/>
    <w:rsid w:val="00E1053F"/>
    <w:rsid w:val="00E1058D"/>
    <w:rsid w:val="00E1127D"/>
    <w:rsid w:val="00E116B2"/>
    <w:rsid w:val="00E121CF"/>
    <w:rsid w:val="00E1320E"/>
    <w:rsid w:val="00E1330F"/>
    <w:rsid w:val="00E13A06"/>
    <w:rsid w:val="00E14CFF"/>
    <w:rsid w:val="00E15471"/>
    <w:rsid w:val="00E17A83"/>
    <w:rsid w:val="00E20139"/>
    <w:rsid w:val="00E201E2"/>
    <w:rsid w:val="00E20448"/>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02DE"/>
    <w:rsid w:val="00E81EE9"/>
    <w:rsid w:val="00E82C18"/>
    <w:rsid w:val="00E82EBA"/>
    <w:rsid w:val="00E82F81"/>
    <w:rsid w:val="00E9039C"/>
    <w:rsid w:val="00E90D4D"/>
    <w:rsid w:val="00E91619"/>
    <w:rsid w:val="00E91870"/>
    <w:rsid w:val="00E927E6"/>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179B"/>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497B"/>
    <w:rsid w:val="00F05A89"/>
    <w:rsid w:val="00F0697B"/>
    <w:rsid w:val="00F06D8F"/>
    <w:rsid w:val="00F10D31"/>
    <w:rsid w:val="00F11140"/>
    <w:rsid w:val="00F11475"/>
    <w:rsid w:val="00F132F5"/>
    <w:rsid w:val="00F14DA4"/>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6980"/>
    <w:rsid w:val="00FA213D"/>
    <w:rsid w:val="00FA46D7"/>
    <w:rsid w:val="00FA5B9B"/>
    <w:rsid w:val="00FA6372"/>
    <w:rsid w:val="00FA65E0"/>
    <w:rsid w:val="00FA6DD2"/>
    <w:rsid w:val="00FA790A"/>
    <w:rsid w:val="00FA7B6C"/>
    <w:rsid w:val="00FB0503"/>
    <w:rsid w:val="00FB0B33"/>
    <w:rsid w:val="00FB0DD6"/>
    <w:rsid w:val="00FB1B7F"/>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7D5"/>
    <w:rsid w:val="00FE2FF9"/>
    <w:rsid w:val="00FE39CC"/>
    <w:rsid w:val="00FE458F"/>
    <w:rsid w:val="00FE47A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81689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43382353">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708D2-D651-4FF8-90FD-331CF2685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1011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6761</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2019-02-12T03:35:00Z</dcterms:created>
  <dcterms:modified xsi:type="dcterms:W3CDTF">2019-04-29T07:25:00Z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